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AE3B" w14:textId="41E5ECB9" w:rsidR="000B7AF6" w:rsidRDefault="000B7AF6" w:rsidP="000B7AF6">
      <w:pPr>
        <w:pStyle w:val="aa"/>
        <w:rPr>
          <w:rFonts w:eastAsia="宋体" w:cs="Arial"/>
          <w:bCs/>
          <w:sz w:val="24"/>
          <w:lang w:eastAsia="zh-CN"/>
        </w:rPr>
      </w:pPr>
      <w:bookmarkStart w:id="0" w:name="_Hlk58583563"/>
      <w:r>
        <w:rPr>
          <w:rFonts w:cs="Arial"/>
          <w:bCs/>
          <w:sz w:val="22"/>
        </w:rPr>
        <w:t xml:space="preserve">3GPP TSG RAN WG1 </w:t>
      </w:r>
      <w:r>
        <w:rPr>
          <w:rFonts w:eastAsia="宋体" w:cs="Arial"/>
          <w:bCs/>
          <w:sz w:val="22"/>
          <w:lang w:eastAsia="zh-CN"/>
        </w:rPr>
        <w:t>#10</w:t>
      </w:r>
      <w:r w:rsidR="00C377A9">
        <w:rPr>
          <w:rFonts w:eastAsia="宋体" w:cs="Arial"/>
          <w:bCs/>
          <w:sz w:val="22"/>
          <w:lang w:eastAsia="zh-CN"/>
        </w:rPr>
        <w:t>9</w:t>
      </w:r>
      <w:r w:rsidR="00EC5FE6">
        <w:rPr>
          <w:rFonts w:eastAsia="宋体" w:cs="Arial"/>
          <w:bCs/>
          <w:sz w:val="22"/>
          <w:lang w:eastAsia="zh-CN"/>
        </w:rPr>
        <w:t>-e</w:t>
      </w:r>
      <w:r>
        <w:rPr>
          <w:rFonts w:cs="Arial"/>
          <w:bCs/>
          <w:sz w:val="24"/>
        </w:rPr>
        <w:tab/>
      </w:r>
      <w:r>
        <w:rPr>
          <w:rFonts w:cs="Arial"/>
          <w:bCs/>
          <w:sz w:val="24"/>
        </w:rPr>
        <w:tab/>
      </w:r>
      <w:r w:rsidR="00A65AFD" w:rsidRPr="00A65AFD">
        <w:rPr>
          <w:rFonts w:cs="Arial"/>
          <w:bCs/>
          <w:sz w:val="24"/>
        </w:rPr>
        <w:t>R1-</w:t>
      </w:r>
      <w:r w:rsidR="00B24A36" w:rsidRPr="00E42C7F">
        <w:rPr>
          <w:rFonts w:cs="Arial"/>
          <w:bCs/>
          <w:sz w:val="24"/>
        </w:rPr>
        <w:t>22</w:t>
      </w:r>
      <w:r w:rsidR="00B24A36">
        <w:rPr>
          <w:rFonts w:cs="Arial"/>
          <w:bCs/>
          <w:sz w:val="24"/>
        </w:rPr>
        <w:t>03510</w:t>
      </w:r>
    </w:p>
    <w:p w14:paraId="2E1AD930" w14:textId="1144DB98" w:rsidR="000B7AF6" w:rsidRDefault="000B7AF6" w:rsidP="000B7AF6">
      <w:pPr>
        <w:pStyle w:val="aa"/>
        <w:jc w:val="both"/>
        <w:rPr>
          <w:rFonts w:cs="Arial"/>
          <w:bCs/>
          <w:sz w:val="24"/>
        </w:rPr>
      </w:pPr>
      <w:r>
        <w:rPr>
          <w:rFonts w:cs="Arial"/>
          <w:sz w:val="24"/>
        </w:rPr>
        <w:t xml:space="preserve">e-Meeting, </w:t>
      </w:r>
      <w:r w:rsidR="0016563A">
        <w:rPr>
          <w:rFonts w:cs="Arial"/>
          <w:sz w:val="24"/>
        </w:rPr>
        <w:t>May</w:t>
      </w:r>
      <w:r w:rsidR="0016563A">
        <w:rPr>
          <w:rFonts w:cs="Arial"/>
          <w:bCs/>
          <w:sz w:val="22"/>
        </w:rPr>
        <w:t xml:space="preserve"> 9</w:t>
      </w:r>
      <w:r w:rsidR="0016563A">
        <w:rPr>
          <w:rFonts w:cs="Arial"/>
          <w:bCs/>
          <w:sz w:val="22"/>
          <w:vertAlign w:val="superscript"/>
        </w:rPr>
        <w:t>th</w:t>
      </w:r>
      <w:r w:rsidR="00D66A08">
        <w:rPr>
          <w:rFonts w:cs="Arial"/>
          <w:bCs/>
          <w:sz w:val="22"/>
        </w:rPr>
        <w:t xml:space="preserve"> </w:t>
      </w:r>
      <w:r w:rsidR="00483288">
        <w:rPr>
          <w:rFonts w:cs="Arial"/>
          <w:bCs/>
          <w:sz w:val="22"/>
        </w:rPr>
        <w:t xml:space="preserve">– </w:t>
      </w:r>
      <w:r w:rsidR="0016563A">
        <w:rPr>
          <w:rFonts w:cs="Arial"/>
          <w:bCs/>
          <w:sz w:val="22"/>
        </w:rPr>
        <w:t>20</w:t>
      </w:r>
      <w:r w:rsidR="0016563A">
        <w:rPr>
          <w:rFonts w:cs="Arial"/>
          <w:bCs/>
          <w:sz w:val="22"/>
          <w:vertAlign w:val="superscript"/>
        </w:rPr>
        <w:t>th</w:t>
      </w:r>
      <w:r>
        <w:rPr>
          <w:rFonts w:cs="Arial"/>
          <w:sz w:val="24"/>
        </w:rPr>
        <w:t>, 202</w:t>
      </w:r>
      <w:r w:rsidR="00E42C7F">
        <w:rPr>
          <w:rFonts w:cs="Arial"/>
          <w:sz w:val="24"/>
        </w:rPr>
        <w:t>2</w:t>
      </w:r>
    </w:p>
    <w:p w14:paraId="570AD26A" w14:textId="77777777" w:rsidR="000B7AF6" w:rsidRDefault="000B7AF6" w:rsidP="000B7AF6">
      <w:pPr>
        <w:pStyle w:val="aa"/>
        <w:tabs>
          <w:tab w:val="clear" w:pos="4536"/>
          <w:tab w:val="left" w:pos="1800"/>
        </w:tabs>
        <w:rPr>
          <w:rFonts w:eastAsia="宋体" w:cs="Arial"/>
          <w:sz w:val="24"/>
          <w:lang w:eastAsia="zh-CN"/>
        </w:rPr>
      </w:pPr>
    </w:p>
    <w:p w14:paraId="55370D64" w14:textId="77777777" w:rsidR="000B7AF6" w:rsidRDefault="000B7AF6" w:rsidP="000B7AF6">
      <w:pPr>
        <w:pStyle w:val="a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C0989D9" w14:textId="3714C441" w:rsidR="000B7AF6" w:rsidRPr="0052657B" w:rsidRDefault="000B7AF6" w:rsidP="0052657B">
      <w:pPr>
        <w:pStyle w:val="aa"/>
        <w:tabs>
          <w:tab w:val="clear" w:pos="4536"/>
          <w:tab w:val="left" w:pos="1800"/>
        </w:tabs>
        <w:ind w:left="1961" w:hangingChars="814" w:hanging="1961"/>
        <w:jc w:val="both"/>
        <w:rPr>
          <w:rFonts w:cs="Arial"/>
          <w:sz w:val="24"/>
        </w:rPr>
      </w:pPr>
      <w:r>
        <w:rPr>
          <w:rFonts w:cs="Arial"/>
          <w:sz w:val="24"/>
        </w:rPr>
        <w:t>Title:</w:t>
      </w:r>
      <w:r>
        <w:rPr>
          <w:rFonts w:cs="Arial"/>
          <w:sz w:val="24"/>
        </w:rPr>
        <w:tab/>
      </w:r>
      <w:r w:rsidR="005F5E43" w:rsidRPr="0052657B">
        <w:rPr>
          <w:rFonts w:eastAsia="宋体" w:cs="Arial"/>
          <w:sz w:val="24"/>
          <w:lang w:eastAsia="zh-CN"/>
        </w:rPr>
        <w:t>Maintenance on PDSCH/PUSCH enhancements for NR</w:t>
      </w:r>
      <w:r w:rsidR="00671ACB" w:rsidRPr="0052657B">
        <w:rPr>
          <w:rFonts w:eastAsia="宋体" w:cs="Arial"/>
          <w:sz w:val="24"/>
          <w:lang w:eastAsia="zh-CN"/>
        </w:rPr>
        <w:t xml:space="preserve"> </w:t>
      </w:r>
      <w:r w:rsidR="005F5E43" w:rsidRPr="0052657B">
        <w:rPr>
          <w:rFonts w:eastAsia="宋体" w:cs="Arial"/>
          <w:sz w:val="24"/>
          <w:lang w:eastAsia="zh-CN"/>
        </w:rPr>
        <w:t>operation from 52.6GHz to 71GHz</w:t>
      </w:r>
    </w:p>
    <w:p w14:paraId="54FA1F79" w14:textId="3189FC67" w:rsidR="000B7AF6" w:rsidRDefault="000B7AF6" w:rsidP="000B7AF6">
      <w:pPr>
        <w:pStyle w:val="aa"/>
        <w:tabs>
          <w:tab w:val="clear" w:pos="4536"/>
          <w:tab w:val="left" w:pos="1800"/>
          <w:tab w:val="left" w:pos="5948"/>
        </w:tabs>
        <w:rPr>
          <w:rFonts w:eastAsia="宋体" w:cs="Arial"/>
          <w:sz w:val="24"/>
          <w:lang w:eastAsia="zh-CN"/>
        </w:rPr>
      </w:pPr>
      <w:r>
        <w:rPr>
          <w:rFonts w:cs="Arial"/>
          <w:sz w:val="24"/>
        </w:rPr>
        <w:t>Agenda Item:</w:t>
      </w:r>
      <w:r>
        <w:rPr>
          <w:rFonts w:cs="Arial"/>
          <w:sz w:val="24"/>
        </w:rPr>
        <w:tab/>
      </w:r>
      <w:r>
        <w:rPr>
          <w:rFonts w:eastAsia="宋体" w:cs="Arial"/>
          <w:sz w:val="24"/>
          <w:lang w:eastAsia="zh-CN"/>
        </w:rPr>
        <w:t>8.2.</w:t>
      </w:r>
      <w:r w:rsidR="005F5E43">
        <w:rPr>
          <w:rFonts w:eastAsia="宋体" w:cs="Arial"/>
          <w:sz w:val="24"/>
          <w:lang w:eastAsia="zh-CN"/>
        </w:rPr>
        <w:t>3</w:t>
      </w:r>
    </w:p>
    <w:p w14:paraId="1A965667" w14:textId="77777777" w:rsidR="000B7AF6" w:rsidRDefault="000B7AF6" w:rsidP="000B7AF6">
      <w:pPr>
        <w:pStyle w:val="aa"/>
        <w:tabs>
          <w:tab w:val="left" w:pos="1800"/>
        </w:tabs>
        <w:rPr>
          <w:rFonts w:eastAsia="宋体" w:cs="Arial"/>
          <w:sz w:val="24"/>
          <w:lang w:eastAsia="zh-CN"/>
        </w:rPr>
      </w:pPr>
      <w:r>
        <w:rPr>
          <w:rFonts w:cs="Arial"/>
          <w:sz w:val="24"/>
        </w:rPr>
        <w:t>Document for:</w:t>
      </w:r>
      <w:r>
        <w:rPr>
          <w:rFonts w:cs="Arial"/>
          <w:sz w:val="24"/>
        </w:rPr>
        <w:tab/>
        <w:t>Discussion</w:t>
      </w:r>
      <w:r>
        <w:rPr>
          <w:rFonts w:eastAsia="宋体" w:cs="Arial"/>
          <w:sz w:val="24"/>
          <w:lang w:eastAsia="zh-CN"/>
        </w:rPr>
        <w:t xml:space="preserve"> and Decision</w:t>
      </w:r>
    </w:p>
    <w:p w14:paraId="147D610C" w14:textId="77777777" w:rsidR="000B7AF6" w:rsidRDefault="000B7AF6" w:rsidP="00851E34">
      <w:pPr>
        <w:pStyle w:val="10"/>
        <w:keepLines/>
        <w:numPr>
          <w:ilvl w:val="0"/>
          <w:numId w:val="10"/>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eastAsia="en-GB"/>
        </w:rPr>
      </w:pPr>
      <w:r>
        <w:rPr>
          <w:rFonts w:cs="Times New Roman"/>
          <w:kern w:val="0"/>
          <w:sz w:val="36"/>
          <w:szCs w:val="20"/>
          <w:lang w:val="en-GB" w:eastAsia="en-GB"/>
        </w:rPr>
        <w:t>Introduction</w:t>
      </w:r>
    </w:p>
    <w:p w14:paraId="1A8FD1BB" w14:textId="5187DD98" w:rsidR="00CB070D" w:rsidRPr="00C42432" w:rsidRDefault="00727D06" w:rsidP="00F563F7">
      <w:pPr>
        <w:spacing w:before="120" w:after="120"/>
        <w:rPr>
          <w:rFonts w:cs="Times New Roman"/>
        </w:rPr>
      </w:pPr>
      <w:bookmarkStart w:id="1" w:name="OLE_LINK2"/>
      <w:bookmarkStart w:id="2" w:name="OLE_LINK27"/>
      <w:bookmarkStart w:id="3" w:name="OLE_LINK28"/>
      <w:bookmarkEnd w:id="0"/>
      <w:r w:rsidRPr="00C42432">
        <w:rPr>
          <w:rFonts w:cs="Times New Roman"/>
        </w:rPr>
        <w:t xml:space="preserve">In this contribution, </w:t>
      </w:r>
      <w:r w:rsidR="00327774">
        <w:rPr>
          <w:rFonts w:cs="Times New Roman"/>
        </w:rPr>
        <w:t>some</w:t>
      </w:r>
      <w:r w:rsidR="00BF482E">
        <w:rPr>
          <w:rFonts w:cs="Times New Roman"/>
        </w:rPr>
        <w:t xml:space="preserve"> remaining issues for</w:t>
      </w:r>
      <w:r w:rsidRPr="00C42432">
        <w:rPr>
          <w:rFonts w:cs="Times New Roman"/>
        </w:rPr>
        <w:t xml:space="preserve"> multi-PDSCH/PUSCH </w:t>
      </w:r>
      <w:r>
        <w:rPr>
          <w:rFonts w:cs="Times New Roman"/>
        </w:rPr>
        <w:t>scheduling and</w:t>
      </w:r>
      <w:r w:rsidR="00136623">
        <w:rPr>
          <w:rFonts w:cs="Times New Roman"/>
        </w:rPr>
        <w:t xml:space="preserve"> HARQ-ACK</w:t>
      </w:r>
      <w:r>
        <w:rPr>
          <w:rFonts w:cs="Times New Roman"/>
        </w:rPr>
        <w:t xml:space="preserve"> feedback</w:t>
      </w:r>
      <w:r w:rsidR="00327774">
        <w:rPr>
          <w:rFonts w:cs="Times New Roman"/>
        </w:rPr>
        <w:t xml:space="preserve"> will be discussed</w:t>
      </w:r>
      <w:r w:rsidRPr="00C42432">
        <w:rPr>
          <w:rFonts w:cs="Times New Roman"/>
        </w:rPr>
        <w:t>.</w:t>
      </w:r>
    </w:p>
    <w:bookmarkEnd w:id="1"/>
    <w:bookmarkEnd w:id="2"/>
    <w:bookmarkEnd w:id="3"/>
    <w:p w14:paraId="1ABA25DA" w14:textId="77777777" w:rsidR="00327A33" w:rsidRPr="00901DB0" w:rsidRDefault="00327A33" w:rsidP="00327A33">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01DB0">
        <w:rPr>
          <w:rFonts w:cs="Times New Roman"/>
          <w:b w:val="0"/>
          <w:bCs w:val="0"/>
          <w:kern w:val="0"/>
          <w:sz w:val="36"/>
          <w:szCs w:val="20"/>
          <w:lang w:val="en-GB" w:eastAsia="en-GB"/>
        </w:rPr>
        <w:t>Multi-PDSCH/PUSCH scheduling</w:t>
      </w:r>
    </w:p>
    <w:p w14:paraId="7DE2E96E" w14:textId="2781878C" w:rsidR="00C05C1F" w:rsidRPr="008E4CB9" w:rsidRDefault="00C05C1F" w:rsidP="004C07F8">
      <w:pPr>
        <w:pStyle w:val="2"/>
        <w:numPr>
          <w:ilvl w:val="1"/>
          <w:numId w:val="42"/>
        </w:numPr>
        <w:spacing w:before="180"/>
        <w:rPr>
          <w:rFonts w:eastAsia="宋体"/>
          <w:b w:val="0"/>
          <w:sz w:val="30"/>
          <w:szCs w:val="30"/>
        </w:rPr>
      </w:pPr>
      <w:r w:rsidRPr="008E4CB9">
        <w:rPr>
          <w:rFonts w:eastAsia="宋体"/>
          <w:b w:val="0"/>
          <w:sz w:val="30"/>
          <w:szCs w:val="30"/>
        </w:rPr>
        <w:t>DCI design for multi-PDSCH/PUSCH scheduling</w:t>
      </w:r>
    </w:p>
    <w:p w14:paraId="1B156F13" w14:textId="1EBFD71E" w:rsidR="00974D77" w:rsidRPr="008E4CB9" w:rsidRDefault="00F03EAE" w:rsidP="00974D77">
      <w:pPr>
        <w:pStyle w:val="3"/>
        <w:spacing w:before="120" w:after="120"/>
        <w:rPr>
          <w:sz w:val="24"/>
          <w:szCs w:val="24"/>
        </w:rPr>
      </w:pPr>
      <w:r>
        <w:rPr>
          <w:sz w:val="24"/>
          <w:szCs w:val="24"/>
        </w:rPr>
        <w:t>3</w:t>
      </w:r>
      <w:r w:rsidR="00974D77" w:rsidRPr="00A93EC8">
        <w:rPr>
          <w:rFonts w:hint="eastAsia"/>
          <w:sz w:val="24"/>
          <w:szCs w:val="24"/>
        </w:rPr>
        <w:t>.1.</w:t>
      </w:r>
      <w:r w:rsidR="00A65F39">
        <w:rPr>
          <w:sz w:val="24"/>
          <w:szCs w:val="24"/>
        </w:rPr>
        <w:t>1</w:t>
      </w:r>
      <w:r w:rsidR="00974D77" w:rsidRPr="00A93EC8">
        <w:rPr>
          <w:rFonts w:hint="eastAsia"/>
          <w:sz w:val="24"/>
          <w:szCs w:val="24"/>
        </w:rPr>
        <w:t xml:space="preserve"> </w:t>
      </w:r>
      <w:r w:rsidR="00974D77">
        <w:rPr>
          <w:sz w:val="24"/>
          <w:szCs w:val="24"/>
        </w:rPr>
        <w:t>Clarification on “scheduled PXSCH”</w:t>
      </w:r>
    </w:p>
    <w:p w14:paraId="52658112" w14:textId="1DDFE978" w:rsidR="00974D77" w:rsidRDefault="00A2161B" w:rsidP="00974D77">
      <w:pPr>
        <w:rPr>
          <w:lang w:val="en-GB"/>
        </w:rPr>
      </w:pPr>
      <w:r>
        <w:rPr>
          <w:rFonts w:hint="eastAsia"/>
          <w:lang w:val="en-GB"/>
        </w:rPr>
        <w:t>D</w:t>
      </w:r>
      <w:r>
        <w:rPr>
          <w:lang w:val="en-GB"/>
        </w:rPr>
        <w:t>uring RAN1#107b-e meeting, discussion on the issue whether “scheduled PXSCH” in previous agreements implies valid PXSCH or not was divided into the following 7 cases.</w:t>
      </w:r>
    </w:p>
    <w:p w14:paraId="3EE5CA77"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1</w:t>
      </w:r>
      <w:r w:rsidRPr="00E57FE1">
        <w:rPr>
          <w:rFonts w:cs="Times New Roman"/>
          <w:kern w:val="0"/>
          <w:szCs w:val="20"/>
          <w:lang w:val="en-GB"/>
        </w:rPr>
        <w:t>: For NDI/RV, are NDI/RV fields for invalid PXSCHs present in multi-PXSCH scheduling DCI?</w:t>
      </w:r>
    </w:p>
    <w:p w14:paraId="42048DFA"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2</w:t>
      </w:r>
      <w:r w:rsidRPr="00E57FE1">
        <w:rPr>
          <w:rFonts w:cs="Times New Roman"/>
          <w:kern w:val="0"/>
          <w:szCs w:val="20"/>
          <w:lang w:val="en-GB"/>
        </w:rPr>
        <w:t>: For RV field, is the bit-width between 1 bit and 2 bits determined based on the number of configured SLIVs or valid SLIVs?</w:t>
      </w:r>
    </w:p>
    <w:p w14:paraId="5AB67605"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3</w:t>
      </w:r>
      <w:r w:rsidRPr="00E57FE1">
        <w:rPr>
          <w:rFonts w:cs="Times New Roman"/>
          <w:kern w:val="0"/>
          <w:szCs w:val="20"/>
          <w:lang w:val="en-GB"/>
        </w:rPr>
        <w:t>: For CSI-request, is the number M determined based on the number of configured SLIVs or valid SLIVs?</w:t>
      </w:r>
    </w:p>
    <w:p w14:paraId="6E1E8354"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4</w:t>
      </w:r>
      <w:r w:rsidRPr="00E57FE1">
        <w:rPr>
          <w:rFonts w:cs="Times New Roman"/>
          <w:kern w:val="0"/>
          <w:szCs w:val="20"/>
          <w:lang w:val="en-GB"/>
        </w:rPr>
        <w:t>: For CBGTI field, is the presence of CBGTI field determined based on the number of configured SLIVs or valid SLIVs?</w:t>
      </w:r>
    </w:p>
    <w:p w14:paraId="75F7051B"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5</w:t>
      </w:r>
      <w:r w:rsidRPr="00E57FE1">
        <w:rPr>
          <w:rFonts w:cs="Times New Roman"/>
          <w:kern w:val="0"/>
          <w:szCs w:val="20"/>
          <w:lang w:val="en-GB"/>
        </w:rPr>
        <w:t>: For out-of-order scheduling, is the rule for OOO scheduling determined based on configured SLIVs or valid SLIVs?</w:t>
      </w:r>
    </w:p>
    <w:p w14:paraId="31542648"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6</w:t>
      </w:r>
      <w:r w:rsidRPr="00E57FE1">
        <w:rPr>
          <w:rFonts w:cs="Times New Roman"/>
          <w:kern w:val="0"/>
          <w:szCs w:val="20"/>
          <w:lang w:val="en-GB"/>
        </w:rPr>
        <w:t>: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2A2F3468"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7</w:t>
      </w:r>
      <w:r w:rsidRPr="00E57FE1">
        <w:rPr>
          <w:rFonts w:cs="Times New Roman"/>
          <w:kern w:val="0"/>
          <w:szCs w:val="20"/>
          <w:lang w:val="en-GB"/>
        </w:rPr>
        <w:t>: In the case of multi-PDSCH scheduling via a single DCI with ‘</w:t>
      </w:r>
      <w:proofErr w:type="spellStart"/>
      <w:r w:rsidRPr="00E57FE1">
        <w:rPr>
          <w:rFonts w:cs="Times New Roman"/>
          <w:kern w:val="0"/>
          <w:szCs w:val="20"/>
          <w:lang w:val="en-GB"/>
        </w:rPr>
        <w:t>tdmSchemeA</w:t>
      </w:r>
      <w:proofErr w:type="spellEnd"/>
      <w:r w:rsidRPr="00E57FE1">
        <w:rPr>
          <w:rFonts w:cs="Times New Roman"/>
          <w:kern w:val="0"/>
          <w:szCs w:val="20"/>
          <w:lang w:val="en-GB"/>
        </w:rPr>
        <w:t>’, cancel both of two repeated PDSCHs if at least one of repeated PDSCHs collides with semi-static UL symbols or determine the validity rule for each of repeated PDSCHs</w:t>
      </w:r>
    </w:p>
    <w:p w14:paraId="320C745D" w14:textId="5971B495" w:rsidR="00A2161B" w:rsidRDefault="00AF10A4" w:rsidP="00E57FE1">
      <w:pPr>
        <w:spacing w:afterLines="50" w:after="156"/>
      </w:pPr>
      <w:r w:rsidRPr="007B2A4C">
        <w:rPr>
          <w:rFonts w:hint="eastAsia"/>
          <w:b/>
        </w:rPr>
        <w:t>C</w:t>
      </w:r>
      <w:r w:rsidRPr="007B2A4C">
        <w:rPr>
          <w:b/>
        </w:rPr>
        <w:t>ase 1</w:t>
      </w:r>
      <w:r w:rsidR="00B16AE0" w:rsidRPr="007B2A4C">
        <w:rPr>
          <w:b/>
        </w:rPr>
        <w:t>/2/4</w:t>
      </w:r>
      <w:r w:rsidR="00401C73">
        <w:t xml:space="preserve"> were resolved during RAN1#107b-e meeting with corresponding agreement/conclusion listed as below.</w:t>
      </w:r>
    </w:p>
    <w:p w14:paraId="3DBA5C3D" w14:textId="015A48DB" w:rsidR="00401C73" w:rsidRDefault="00401C73" w:rsidP="00974D77">
      <w:r>
        <w:rPr>
          <w:rFonts w:eastAsia="宋体"/>
          <w:noProof/>
        </w:rPr>
        <w:lastRenderedPageBreak/>
        <mc:AlternateContent>
          <mc:Choice Requires="wps">
            <w:drawing>
              <wp:inline distT="0" distB="0" distL="0" distR="0" wp14:anchorId="7FA99DAC" wp14:editId="7BB12198">
                <wp:extent cx="5755005" cy="5492188"/>
                <wp:effectExtent l="0" t="0" r="1714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5492188"/>
                        </a:xfrm>
                        <a:prstGeom prst="rect">
                          <a:avLst/>
                        </a:prstGeom>
                        <a:solidFill>
                          <a:srgbClr val="FFFFFF"/>
                        </a:solidFill>
                        <a:ln w="9525">
                          <a:solidFill>
                            <a:srgbClr val="000000"/>
                          </a:solidFill>
                          <a:miter lim="800000"/>
                          <a:headEnd/>
                          <a:tailEnd/>
                        </a:ln>
                      </wps:spPr>
                      <wps:txbx>
                        <w:txbxContent>
                          <w:p w14:paraId="4AAC2354" w14:textId="77777777" w:rsidR="00D20899" w:rsidRPr="00401C73" w:rsidRDefault="00D20899" w:rsidP="00401C73">
                            <w:pPr>
                              <w:widowControl/>
                              <w:jc w:val="left"/>
                              <w:rPr>
                                <w:rFonts w:ascii="Times" w:eastAsia="Batang" w:hAnsi="Times" w:cs="Times New Roman"/>
                                <w:b/>
                                <w:bCs/>
                                <w:iCs/>
                                <w:kern w:val="0"/>
                                <w:szCs w:val="24"/>
                                <w:lang w:val="en-GB" w:eastAsia="x-none"/>
                              </w:rPr>
                            </w:pPr>
                            <w:r w:rsidRPr="00401C73">
                              <w:rPr>
                                <w:rFonts w:ascii="Times" w:eastAsia="Batang" w:hAnsi="Times" w:cs="Times New Roman"/>
                                <w:b/>
                                <w:bCs/>
                                <w:iCs/>
                                <w:kern w:val="0"/>
                                <w:szCs w:val="24"/>
                                <w:highlight w:val="green"/>
                                <w:lang w:val="en-GB" w:eastAsia="x-none"/>
                              </w:rPr>
                              <w:t>Agreement</w:t>
                            </w:r>
                          </w:p>
                          <w:p w14:paraId="48D42196" w14:textId="77777777" w:rsidR="00D20899" w:rsidRPr="00401C73" w:rsidRDefault="00D20899"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hint="eastAsia"/>
                                <w:iCs/>
                                <w:kern w:val="0"/>
                                <w:szCs w:val="24"/>
                                <w:lang w:val="en-GB" w:eastAsia="x-none"/>
                              </w:rPr>
                              <w:t>For a DCI that can schedule multiple PDSCHs</w:t>
                            </w:r>
                            <w:r w:rsidRPr="00401C73">
                              <w:rPr>
                                <w:rFonts w:ascii="Times" w:eastAsia="Batang" w:hAnsi="Times" w:cs="Times New Roman"/>
                                <w:iCs/>
                                <w:kern w:val="0"/>
                                <w:szCs w:val="24"/>
                                <w:lang w:val="en-GB" w:eastAsia="x-none"/>
                              </w:rPr>
                              <w:t xml:space="preserve"> or multiple PUSCHs</w:t>
                            </w:r>
                            <w:r w:rsidRPr="00401C73">
                              <w:rPr>
                                <w:rFonts w:ascii="Times" w:eastAsia="Batang" w:hAnsi="Times" w:cs="Times New Roman" w:hint="eastAsia"/>
                                <w:iCs/>
                                <w:kern w:val="0"/>
                                <w:szCs w:val="24"/>
                                <w:lang w:val="en-GB" w:eastAsia="x-none"/>
                              </w:rPr>
                              <w:t>,</w:t>
                            </w:r>
                          </w:p>
                          <w:p w14:paraId="0D1949B1" w14:textId="77777777" w:rsidR="00D20899" w:rsidRPr="00401C73" w:rsidRDefault="00D20899"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NDI/RV fields in the following previous agreements correspond to scheduled PDSCHs indicated by the TDRA information field.</w:t>
                            </w:r>
                          </w:p>
                          <w:p w14:paraId="1E2CC8BF" w14:textId="77777777" w:rsidR="00D20899" w:rsidRPr="00401C73" w:rsidRDefault="00D20899" w:rsidP="00401C73">
                            <w:pPr>
                              <w:widowControl/>
                              <w:ind w:left="1440"/>
                              <w:jc w:val="left"/>
                              <w:rPr>
                                <w:rFonts w:ascii="Times" w:eastAsia="Batang" w:hAnsi="Times" w:cs="Times New Roman"/>
                                <w:iCs/>
                                <w:kern w:val="0"/>
                                <w:szCs w:val="24"/>
                                <w:lang w:val="en-GB"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D20899" w:rsidRPr="00401C73" w14:paraId="21824DAF" w14:textId="77777777" w:rsidTr="00D32734">
                              <w:tc>
                                <w:tcPr>
                                  <w:tcW w:w="8672" w:type="dxa"/>
                                  <w:shd w:val="clear" w:color="auto" w:fill="auto"/>
                                </w:tcPr>
                                <w:p w14:paraId="371DF8C4" w14:textId="77777777" w:rsidR="00D20899" w:rsidRPr="00401C73" w:rsidRDefault="00D20899" w:rsidP="00401C73">
                                  <w:pPr>
                                    <w:widowControl/>
                                    <w:spacing w:line="256" w:lineRule="auto"/>
                                    <w:contextualSpacing/>
                                    <w:rPr>
                                      <w:rFonts w:eastAsia="Malgun Gothic" w:cs="Times New Roman"/>
                                      <w:kern w:val="0"/>
                                      <w:szCs w:val="20"/>
                                      <w:lang w:eastAsia="ko-KR"/>
                                    </w:rPr>
                                  </w:pPr>
                                  <w:r w:rsidRPr="00401C73">
                                    <w:rPr>
                                      <w:rFonts w:eastAsia="Malgun Gothic" w:cs="Times New Roman"/>
                                      <w:kern w:val="0"/>
                                      <w:szCs w:val="20"/>
                                      <w:highlight w:val="green"/>
                                      <w:lang w:eastAsia="ko-KR"/>
                                    </w:rPr>
                                    <w:t>Agreement:</w:t>
                                  </w:r>
                                  <w:r w:rsidRPr="00401C73">
                                    <w:rPr>
                                      <w:rFonts w:eastAsia="Malgun Gothic" w:cs="Times New Roman"/>
                                      <w:kern w:val="0"/>
                                      <w:szCs w:val="20"/>
                                      <w:lang w:eastAsia="ko-KR"/>
                                    </w:rPr>
                                    <w:t xml:space="preserve"> (RAN1#104-bis)</w:t>
                                  </w:r>
                                </w:p>
                                <w:p w14:paraId="13DD4595" w14:textId="77777777" w:rsidR="00D20899" w:rsidRPr="00401C73" w:rsidRDefault="00D20899" w:rsidP="00401C73">
                                  <w:pPr>
                                    <w:widowControl/>
                                    <w:spacing w:line="256" w:lineRule="auto"/>
                                    <w:contextualSpacing/>
                                    <w:rPr>
                                      <w:rFonts w:eastAsia="Malgun Gothic" w:cs="Times New Roman"/>
                                      <w:kern w:val="0"/>
                                      <w:szCs w:val="20"/>
                                    </w:rPr>
                                  </w:pPr>
                                  <w:r w:rsidRPr="00401C73">
                                    <w:rPr>
                                      <w:rFonts w:eastAsia="Malgun Gothic" w:cs="Times New Roman"/>
                                      <w:kern w:val="0"/>
                                      <w:szCs w:val="20"/>
                                      <w:lang w:eastAsia="ko-KR"/>
                                    </w:rPr>
                                    <w:t>For a DCI that can schedule multiple PDSCHs,</w:t>
                                  </w:r>
                                </w:p>
                                <w:p w14:paraId="2AC31875" w14:textId="77777777" w:rsidR="00D20899" w:rsidRPr="00401C73" w:rsidRDefault="00D20899"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NDI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and applies to the first TB of each PDSCH</w:t>
                                  </w:r>
                                </w:p>
                                <w:p w14:paraId="198E043E" w14:textId="77777777" w:rsidR="00D20899" w:rsidRPr="00401C73" w:rsidRDefault="00D20899"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RV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with 2 bits if only a single PDSCH is scheduled or 1 bit for each PDSCH otherwise and applies to the first TB of each PDSCH</w:t>
                                  </w:r>
                                </w:p>
                                <w:p w14:paraId="784579CA" w14:textId="77777777" w:rsidR="00D20899" w:rsidRPr="00401C73" w:rsidRDefault="00D20899" w:rsidP="00401C73">
                                  <w:pPr>
                                    <w:widowControl/>
                                    <w:spacing w:line="256" w:lineRule="auto"/>
                                    <w:contextualSpacing/>
                                    <w:rPr>
                                      <w:rFonts w:eastAsia="Malgun Gothic" w:cs="Times New Roman"/>
                                      <w:kern w:val="0"/>
                                      <w:szCs w:val="20"/>
                                    </w:rPr>
                                  </w:pPr>
                                </w:p>
                                <w:p w14:paraId="1C5E2E39" w14:textId="77777777" w:rsidR="00D20899" w:rsidRPr="00401C73" w:rsidRDefault="00D20899" w:rsidP="00401C73">
                                  <w:pPr>
                                    <w:widowControl/>
                                    <w:spacing w:line="252" w:lineRule="auto"/>
                                    <w:jc w:val="left"/>
                                    <w:rPr>
                                      <w:rFonts w:eastAsia="Batang" w:cs="Times New Roman"/>
                                      <w:kern w:val="0"/>
                                      <w:szCs w:val="20"/>
                                      <w:lang w:val="en-GB"/>
                                    </w:rPr>
                                  </w:pPr>
                                  <w:r w:rsidRPr="00401C73">
                                    <w:rPr>
                                      <w:rFonts w:eastAsia="Batang" w:cs="Times New Roman"/>
                                      <w:kern w:val="0"/>
                                      <w:szCs w:val="20"/>
                                      <w:highlight w:val="green"/>
                                      <w:lang w:val="en-GB"/>
                                    </w:rPr>
                                    <w:t>Agreement:</w:t>
                                  </w:r>
                                  <w:r w:rsidRPr="00401C73">
                                    <w:rPr>
                                      <w:rFonts w:eastAsia="Batang" w:cs="Times New Roman"/>
                                      <w:kern w:val="0"/>
                                      <w:szCs w:val="20"/>
                                      <w:lang w:val="en-GB"/>
                                    </w:rPr>
                                    <w:t xml:space="preserve"> (RAN1#106bis-e)</w:t>
                                  </w:r>
                                </w:p>
                                <w:p w14:paraId="642013A7" w14:textId="77777777" w:rsidR="00D20899" w:rsidRPr="00401C73" w:rsidRDefault="00D20899" w:rsidP="00401C73">
                                  <w:pPr>
                                    <w:widowControl/>
                                    <w:spacing w:line="252" w:lineRule="auto"/>
                                    <w:jc w:val="left"/>
                                    <w:rPr>
                                      <w:rFonts w:eastAsia="Batang" w:cs="Times New Roman"/>
                                      <w:kern w:val="0"/>
                                      <w:szCs w:val="20"/>
                                      <w:lang w:val="en-GB"/>
                                    </w:rPr>
                                  </w:pPr>
                                  <w:r w:rsidRPr="00401C73">
                                    <w:rPr>
                                      <w:rFonts w:eastAsia="Batang" w:cs="Times New Roman"/>
                                      <w:kern w:val="0"/>
                                      <w:szCs w:val="20"/>
                                      <w:lang w:val="en-GB" w:eastAsia="en-US"/>
                                    </w:rPr>
                                    <w:t>For a DCI that can schedule multiple PDSCHs, and if RRC parameter configures that two codeword transmission is enabled,</w:t>
                                  </w:r>
                                </w:p>
                                <w:p w14:paraId="3D9ECA6E" w14:textId="77777777" w:rsidR="00D20899" w:rsidRPr="00401C73" w:rsidRDefault="00D20899" w:rsidP="00401C73">
                                  <w:pPr>
                                    <w:widowControl/>
                                    <w:numPr>
                                      <w:ilvl w:val="0"/>
                                      <w:numId w:val="8"/>
                                    </w:numPr>
                                    <w:spacing w:line="252" w:lineRule="auto"/>
                                    <w:jc w:val="left"/>
                                    <w:rPr>
                                      <w:rFonts w:eastAsia="Batang" w:cs="Times New Roman"/>
                                      <w:kern w:val="0"/>
                                      <w:szCs w:val="20"/>
                                      <w:lang w:val="en-GB" w:eastAsia="en-US"/>
                                    </w:rPr>
                                  </w:pPr>
                                  <w:r w:rsidRPr="00401C73">
                                    <w:rPr>
                                      <w:rFonts w:eastAsia="Batang" w:cs="Times New Roman"/>
                                      <w:kern w:val="0"/>
                                      <w:szCs w:val="20"/>
                                      <w:lang w:val="en-GB" w:eastAsia="en-US"/>
                                    </w:rPr>
                                    <w:t>NDI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p w14:paraId="0FC8B2DC" w14:textId="77777777" w:rsidR="00D20899" w:rsidRPr="00401C73" w:rsidRDefault="00D20899" w:rsidP="00401C73">
                                  <w:pPr>
                                    <w:widowControl/>
                                    <w:numPr>
                                      <w:ilvl w:val="0"/>
                                      <w:numId w:val="8"/>
                                    </w:numPr>
                                    <w:spacing w:line="252" w:lineRule="auto"/>
                                    <w:jc w:val="left"/>
                                    <w:rPr>
                                      <w:rFonts w:ascii="Times" w:eastAsia="Batang" w:hAnsi="Times" w:cs="Times"/>
                                      <w:kern w:val="0"/>
                                      <w:szCs w:val="24"/>
                                      <w:lang w:val="en-GB" w:eastAsia="en-US"/>
                                    </w:rPr>
                                  </w:pPr>
                                  <w:r w:rsidRPr="00401C73">
                                    <w:rPr>
                                      <w:rFonts w:eastAsia="Batang" w:cs="Times New Roman"/>
                                      <w:kern w:val="0"/>
                                      <w:szCs w:val="20"/>
                                      <w:lang w:val="en-GB" w:eastAsia="en-US"/>
                                    </w:rPr>
                                    <w:t>RV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with 2 bits if only a single PDSCH is scheduled or 1 bit for each PDSCH otherwise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tc>
                            </w:tr>
                          </w:tbl>
                          <w:p w14:paraId="1EEAE90D" w14:textId="77777777" w:rsidR="00D20899" w:rsidRPr="00401C73" w:rsidRDefault="00D20899" w:rsidP="00401C73">
                            <w:pPr>
                              <w:widowControl/>
                              <w:ind w:firstLineChars="100" w:firstLine="200"/>
                              <w:rPr>
                                <w:rFonts w:ascii="Times" w:eastAsia="Batang" w:hAnsi="Times" w:cs="Times New Roman"/>
                                <w:kern w:val="0"/>
                                <w:szCs w:val="24"/>
                                <w:lang w:eastAsia="ko-KR"/>
                              </w:rPr>
                            </w:pPr>
                          </w:p>
                          <w:p w14:paraId="34FB4D39" w14:textId="77777777" w:rsidR="00D20899" w:rsidRPr="00401C73" w:rsidRDefault="00D20899"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Above clarification also applies to the DCI scheduling multiple PUSCHs, i.e., NDI/RV fields in the DCI correspond to scheduled PUSCHs indicated by the TDRA information field.</w:t>
                            </w:r>
                          </w:p>
                          <w:p w14:paraId="27CE51B6" w14:textId="77777777" w:rsidR="00D20899" w:rsidRPr="00401C73" w:rsidRDefault="00D20899"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The following example change to 38.214 Sections 5.1.3 and 6.1.4 can be recommended to the editor of 38.214 to use at the editor’s discretion</w:t>
                            </w:r>
                          </w:p>
                          <w:p w14:paraId="1BD97B42" w14:textId="77777777" w:rsidR="00D20899" w:rsidRPr="00570B06" w:rsidRDefault="00D20899" w:rsidP="00401C73">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type w14:anchorId="7FA99DAC" id="_x0000_t202" coordsize="21600,21600" o:spt="202" path="m,l,21600r21600,l21600,xe">
                <v:stroke joinstyle="miter"/>
                <v:path gradientshapeok="t" o:connecttype="rect"/>
              </v:shapetype>
              <v:shape id="文本框 2" o:spid="_x0000_s1026" type="#_x0000_t202" style="width:453.15pt;height:43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">
                <v:textbox>
                  <w:txbxContent>
                    <w:p w14:paraId="4AAC2354" w14:textId="77777777" w:rsidR="00D20899" w:rsidRPr="00401C73" w:rsidRDefault="00D20899" w:rsidP="00401C73">
                      <w:pPr>
                        <w:widowControl/>
                        <w:jc w:val="left"/>
                        <w:rPr>
                          <w:rFonts w:ascii="Times" w:eastAsia="Batang" w:hAnsi="Times" w:cs="Times New Roman"/>
                          <w:b/>
                          <w:bCs/>
                          <w:iCs/>
                          <w:kern w:val="0"/>
                          <w:szCs w:val="24"/>
                          <w:lang w:val="en-GB" w:eastAsia="x-none"/>
                        </w:rPr>
                      </w:pPr>
                      <w:r w:rsidRPr="00401C73">
                        <w:rPr>
                          <w:rFonts w:ascii="Times" w:eastAsia="Batang" w:hAnsi="Times" w:cs="Times New Roman"/>
                          <w:b/>
                          <w:bCs/>
                          <w:iCs/>
                          <w:kern w:val="0"/>
                          <w:szCs w:val="24"/>
                          <w:highlight w:val="green"/>
                          <w:lang w:val="en-GB" w:eastAsia="x-none"/>
                        </w:rPr>
                        <w:t>Agreement</w:t>
                      </w:r>
                    </w:p>
                    <w:p w14:paraId="48D42196" w14:textId="77777777" w:rsidR="00D20899" w:rsidRPr="00401C73" w:rsidRDefault="00D20899"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hint="eastAsia"/>
                          <w:iCs/>
                          <w:kern w:val="0"/>
                          <w:szCs w:val="24"/>
                          <w:lang w:val="en-GB" w:eastAsia="x-none"/>
                        </w:rPr>
                        <w:t>For a DCI that can schedule multiple PDSCHs</w:t>
                      </w:r>
                      <w:r w:rsidRPr="00401C73">
                        <w:rPr>
                          <w:rFonts w:ascii="Times" w:eastAsia="Batang" w:hAnsi="Times" w:cs="Times New Roman"/>
                          <w:iCs/>
                          <w:kern w:val="0"/>
                          <w:szCs w:val="24"/>
                          <w:lang w:val="en-GB" w:eastAsia="x-none"/>
                        </w:rPr>
                        <w:t xml:space="preserve"> or multiple PUSCHs</w:t>
                      </w:r>
                      <w:r w:rsidRPr="00401C73">
                        <w:rPr>
                          <w:rFonts w:ascii="Times" w:eastAsia="Batang" w:hAnsi="Times" w:cs="Times New Roman" w:hint="eastAsia"/>
                          <w:iCs/>
                          <w:kern w:val="0"/>
                          <w:szCs w:val="24"/>
                          <w:lang w:val="en-GB" w:eastAsia="x-none"/>
                        </w:rPr>
                        <w:t>,</w:t>
                      </w:r>
                    </w:p>
                    <w:p w14:paraId="0D1949B1" w14:textId="77777777" w:rsidR="00D20899" w:rsidRPr="00401C73" w:rsidRDefault="00D20899"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NDI/RV fields in the following previous agreements correspond to scheduled PDSCHs indicated by the TDRA information field.</w:t>
                      </w:r>
                    </w:p>
                    <w:p w14:paraId="1E2CC8BF" w14:textId="77777777" w:rsidR="00D20899" w:rsidRPr="00401C73" w:rsidRDefault="00D20899" w:rsidP="00401C73">
                      <w:pPr>
                        <w:widowControl/>
                        <w:ind w:left="1440"/>
                        <w:jc w:val="left"/>
                        <w:rPr>
                          <w:rFonts w:ascii="Times" w:eastAsia="Batang" w:hAnsi="Times" w:cs="Times New Roman"/>
                          <w:iCs/>
                          <w:kern w:val="0"/>
                          <w:szCs w:val="24"/>
                          <w:lang w:val="en-GB"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D20899" w:rsidRPr="00401C73" w14:paraId="21824DAF" w14:textId="77777777" w:rsidTr="00D32734">
                        <w:tc>
                          <w:tcPr>
                            <w:tcW w:w="8672" w:type="dxa"/>
                            <w:shd w:val="clear" w:color="auto" w:fill="auto"/>
                          </w:tcPr>
                          <w:p w14:paraId="371DF8C4" w14:textId="77777777" w:rsidR="00D20899" w:rsidRPr="00401C73" w:rsidRDefault="00D20899" w:rsidP="00401C73">
                            <w:pPr>
                              <w:widowControl/>
                              <w:spacing w:line="256" w:lineRule="auto"/>
                              <w:contextualSpacing/>
                              <w:rPr>
                                <w:rFonts w:eastAsia="Malgun Gothic" w:cs="Times New Roman"/>
                                <w:kern w:val="0"/>
                                <w:szCs w:val="20"/>
                                <w:lang w:eastAsia="ko-KR"/>
                              </w:rPr>
                            </w:pPr>
                            <w:r w:rsidRPr="00401C73">
                              <w:rPr>
                                <w:rFonts w:eastAsia="Malgun Gothic" w:cs="Times New Roman"/>
                                <w:kern w:val="0"/>
                                <w:szCs w:val="20"/>
                                <w:highlight w:val="green"/>
                                <w:lang w:eastAsia="ko-KR"/>
                              </w:rPr>
                              <w:t>Agreement:</w:t>
                            </w:r>
                            <w:r w:rsidRPr="00401C73">
                              <w:rPr>
                                <w:rFonts w:eastAsia="Malgun Gothic" w:cs="Times New Roman"/>
                                <w:kern w:val="0"/>
                                <w:szCs w:val="20"/>
                                <w:lang w:eastAsia="ko-KR"/>
                              </w:rPr>
                              <w:t xml:space="preserve"> (RAN1#104-bis)</w:t>
                            </w:r>
                          </w:p>
                          <w:p w14:paraId="13DD4595" w14:textId="77777777" w:rsidR="00D20899" w:rsidRPr="00401C73" w:rsidRDefault="00D20899" w:rsidP="00401C73">
                            <w:pPr>
                              <w:widowControl/>
                              <w:spacing w:line="256" w:lineRule="auto"/>
                              <w:contextualSpacing/>
                              <w:rPr>
                                <w:rFonts w:eastAsia="Malgun Gothic" w:cs="Times New Roman"/>
                                <w:kern w:val="0"/>
                                <w:szCs w:val="20"/>
                              </w:rPr>
                            </w:pPr>
                            <w:r w:rsidRPr="00401C73">
                              <w:rPr>
                                <w:rFonts w:eastAsia="Malgun Gothic" w:cs="Times New Roman"/>
                                <w:kern w:val="0"/>
                                <w:szCs w:val="20"/>
                                <w:lang w:eastAsia="ko-KR"/>
                              </w:rPr>
                              <w:t>For a DCI that can schedule multiple PDSCHs,</w:t>
                            </w:r>
                          </w:p>
                          <w:p w14:paraId="2AC31875" w14:textId="77777777" w:rsidR="00D20899" w:rsidRPr="00401C73" w:rsidRDefault="00D20899"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NDI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and applies to the first TB of each PDSCH</w:t>
                            </w:r>
                          </w:p>
                          <w:p w14:paraId="198E043E" w14:textId="77777777" w:rsidR="00D20899" w:rsidRPr="00401C73" w:rsidRDefault="00D20899"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RV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with 2 bits if only a single PDSCH is scheduled or 1 bit for each PDSCH otherwise and applies to the first TB of each PDSCH</w:t>
                            </w:r>
                          </w:p>
                          <w:p w14:paraId="784579CA" w14:textId="77777777" w:rsidR="00D20899" w:rsidRPr="00401C73" w:rsidRDefault="00D20899" w:rsidP="00401C73">
                            <w:pPr>
                              <w:widowControl/>
                              <w:spacing w:line="256" w:lineRule="auto"/>
                              <w:contextualSpacing/>
                              <w:rPr>
                                <w:rFonts w:eastAsia="Malgun Gothic" w:cs="Times New Roman"/>
                                <w:kern w:val="0"/>
                                <w:szCs w:val="20"/>
                              </w:rPr>
                            </w:pPr>
                          </w:p>
                          <w:p w14:paraId="1C5E2E39" w14:textId="77777777" w:rsidR="00D20899" w:rsidRPr="00401C73" w:rsidRDefault="00D20899" w:rsidP="00401C73">
                            <w:pPr>
                              <w:widowControl/>
                              <w:spacing w:line="252" w:lineRule="auto"/>
                              <w:jc w:val="left"/>
                              <w:rPr>
                                <w:rFonts w:eastAsia="Batang" w:cs="Times New Roman"/>
                                <w:kern w:val="0"/>
                                <w:szCs w:val="20"/>
                                <w:lang w:val="en-GB"/>
                              </w:rPr>
                            </w:pPr>
                            <w:r w:rsidRPr="00401C73">
                              <w:rPr>
                                <w:rFonts w:eastAsia="Batang" w:cs="Times New Roman"/>
                                <w:kern w:val="0"/>
                                <w:szCs w:val="20"/>
                                <w:highlight w:val="green"/>
                                <w:lang w:val="en-GB"/>
                              </w:rPr>
                              <w:t>Agreement:</w:t>
                            </w:r>
                            <w:r w:rsidRPr="00401C73">
                              <w:rPr>
                                <w:rFonts w:eastAsia="Batang" w:cs="Times New Roman"/>
                                <w:kern w:val="0"/>
                                <w:szCs w:val="20"/>
                                <w:lang w:val="en-GB"/>
                              </w:rPr>
                              <w:t xml:space="preserve"> (RAN1#106bis-e)</w:t>
                            </w:r>
                          </w:p>
                          <w:p w14:paraId="642013A7" w14:textId="77777777" w:rsidR="00D20899" w:rsidRPr="00401C73" w:rsidRDefault="00D20899" w:rsidP="00401C73">
                            <w:pPr>
                              <w:widowControl/>
                              <w:spacing w:line="252" w:lineRule="auto"/>
                              <w:jc w:val="left"/>
                              <w:rPr>
                                <w:rFonts w:eastAsia="Batang" w:cs="Times New Roman"/>
                                <w:kern w:val="0"/>
                                <w:szCs w:val="20"/>
                                <w:lang w:val="en-GB"/>
                              </w:rPr>
                            </w:pPr>
                            <w:r w:rsidRPr="00401C73">
                              <w:rPr>
                                <w:rFonts w:eastAsia="Batang" w:cs="Times New Roman"/>
                                <w:kern w:val="0"/>
                                <w:szCs w:val="20"/>
                                <w:lang w:val="en-GB" w:eastAsia="en-US"/>
                              </w:rPr>
                              <w:t>For a DCI that can schedule multiple PDSCHs, and if RRC parameter configures that two codeword transmission is enabled,</w:t>
                            </w:r>
                          </w:p>
                          <w:p w14:paraId="3D9ECA6E" w14:textId="77777777" w:rsidR="00D20899" w:rsidRPr="00401C73" w:rsidRDefault="00D20899" w:rsidP="00401C73">
                            <w:pPr>
                              <w:widowControl/>
                              <w:numPr>
                                <w:ilvl w:val="0"/>
                                <w:numId w:val="8"/>
                              </w:numPr>
                              <w:spacing w:line="252" w:lineRule="auto"/>
                              <w:jc w:val="left"/>
                              <w:rPr>
                                <w:rFonts w:eastAsia="Batang" w:cs="Times New Roman"/>
                                <w:kern w:val="0"/>
                                <w:szCs w:val="20"/>
                                <w:lang w:val="en-GB" w:eastAsia="en-US"/>
                              </w:rPr>
                            </w:pPr>
                            <w:r w:rsidRPr="00401C73">
                              <w:rPr>
                                <w:rFonts w:eastAsia="Batang" w:cs="Times New Roman"/>
                                <w:kern w:val="0"/>
                                <w:szCs w:val="20"/>
                                <w:lang w:val="en-GB" w:eastAsia="en-US"/>
                              </w:rPr>
                              <w:t>NDI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p w14:paraId="0FC8B2DC" w14:textId="77777777" w:rsidR="00D20899" w:rsidRPr="00401C73" w:rsidRDefault="00D20899" w:rsidP="00401C73">
                            <w:pPr>
                              <w:widowControl/>
                              <w:numPr>
                                <w:ilvl w:val="0"/>
                                <w:numId w:val="8"/>
                              </w:numPr>
                              <w:spacing w:line="252" w:lineRule="auto"/>
                              <w:jc w:val="left"/>
                              <w:rPr>
                                <w:rFonts w:ascii="Times" w:eastAsia="Batang" w:hAnsi="Times" w:cs="Times"/>
                                <w:kern w:val="0"/>
                                <w:szCs w:val="24"/>
                                <w:lang w:val="en-GB" w:eastAsia="en-US"/>
                              </w:rPr>
                            </w:pPr>
                            <w:r w:rsidRPr="00401C73">
                              <w:rPr>
                                <w:rFonts w:eastAsia="Batang" w:cs="Times New Roman"/>
                                <w:kern w:val="0"/>
                                <w:szCs w:val="20"/>
                                <w:lang w:val="en-GB" w:eastAsia="en-US"/>
                              </w:rPr>
                              <w:t>RV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with 2 bits if only a single PDSCH is scheduled or 1 bit for each PDSCH otherwise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tc>
                      </w:tr>
                    </w:tbl>
                    <w:p w14:paraId="1EEAE90D" w14:textId="77777777" w:rsidR="00D20899" w:rsidRPr="00401C73" w:rsidRDefault="00D20899" w:rsidP="00401C73">
                      <w:pPr>
                        <w:widowControl/>
                        <w:ind w:firstLineChars="100" w:firstLine="200"/>
                        <w:rPr>
                          <w:rFonts w:ascii="Times" w:eastAsia="Batang" w:hAnsi="Times" w:cs="Times New Roman"/>
                          <w:kern w:val="0"/>
                          <w:szCs w:val="24"/>
                          <w:lang w:eastAsia="ko-KR"/>
                        </w:rPr>
                      </w:pPr>
                    </w:p>
                    <w:p w14:paraId="34FB4D39" w14:textId="77777777" w:rsidR="00D20899" w:rsidRPr="00401C73" w:rsidRDefault="00D20899"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Above clarification also applies to the DCI scheduling multiple PUSCHs, i.e., NDI/RV fields in the DCI correspond to scheduled PUSCHs indicated by the TDRA information field.</w:t>
                      </w:r>
                    </w:p>
                    <w:p w14:paraId="27CE51B6" w14:textId="77777777" w:rsidR="00D20899" w:rsidRPr="00401C73" w:rsidRDefault="00D20899"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The following example change to 38.214 Sections 5.1.3 and 6.1.4 can be recommended to the editor of 38.214 to use at the editor’s discretion</w:t>
                      </w:r>
                    </w:p>
                    <w:p w14:paraId="1BD97B42" w14:textId="77777777" w:rsidR="00D20899" w:rsidRPr="00570B06" w:rsidRDefault="00D20899" w:rsidP="00401C73">
                      <w:pPr>
                        <w:widowControl/>
                        <w:autoSpaceDE w:val="0"/>
                        <w:autoSpaceDN w:val="0"/>
                      </w:pPr>
                    </w:p>
                  </w:txbxContent>
                </v:textbox>
                <w10:anchorlock/>
              </v:shape>
            </w:pict>
          </mc:Fallback>
        </mc:AlternateContent>
      </w:r>
    </w:p>
    <w:p w14:paraId="66348C9F" w14:textId="1580136D" w:rsidR="00401C73" w:rsidRPr="00E57FE1" w:rsidRDefault="00401C73" w:rsidP="00974D77">
      <w:r>
        <w:rPr>
          <w:rFonts w:eastAsia="宋体"/>
          <w:noProof/>
        </w:rPr>
        <mc:AlternateContent>
          <mc:Choice Requires="wps">
            <w:drawing>
              <wp:inline distT="0" distB="0" distL="0" distR="0" wp14:anchorId="6D75ED13" wp14:editId="661B4492">
                <wp:extent cx="5755005" cy="2233914"/>
                <wp:effectExtent l="0" t="0" r="17145" b="146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233914"/>
                        </a:xfrm>
                        <a:prstGeom prst="rect">
                          <a:avLst/>
                        </a:prstGeom>
                        <a:solidFill>
                          <a:srgbClr val="FFFFFF"/>
                        </a:solidFill>
                        <a:ln w="9525">
                          <a:solidFill>
                            <a:srgbClr val="000000"/>
                          </a:solidFill>
                          <a:miter lim="800000"/>
                          <a:headEnd/>
                          <a:tailEnd/>
                        </a:ln>
                      </wps:spPr>
                      <wps:txbx>
                        <w:txbxContent>
                          <w:p w14:paraId="0562E9B4" w14:textId="77777777" w:rsidR="00D20899" w:rsidRPr="00401C73" w:rsidRDefault="00D20899" w:rsidP="00401C73">
                            <w:pPr>
                              <w:widowControl/>
                              <w:jc w:val="left"/>
                              <w:rPr>
                                <w:rFonts w:ascii="Times" w:eastAsia="Batang" w:hAnsi="Times" w:cs="Times New Roman"/>
                                <w:b/>
                                <w:bCs/>
                                <w:iCs/>
                                <w:kern w:val="0"/>
                                <w:szCs w:val="24"/>
                                <w:u w:val="single"/>
                                <w:lang w:val="en-GB" w:eastAsia="x-none"/>
                              </w:rPr>
                            </w:pPr>
                            <w:r w:rsidRPr="00401C73">
                              <w:rPr>
                                <w:rFonts w:ascii="Times" w:eastAsia="Batang" w:hAnsi="Times" w:cs="Times New Roman"/>
                                <w:b/>
                                <w:bCs/>
                                <w:iCs/>
                                <w:kern w:val="0"/>
                                <w:szCs w:val="24"/>
                                <w:u w:val="single"/>
                                <w:lang w:val="en-GB" w:eastAsia="x-none"/>
                              </w:rPr>
                              <w:t>Conclusion</w:t>
                            </w:r>
                          </w:p>
                          <w:p w14:paraId="3EAC46ED" w14:textId="77777777" w:rsidR="00D20899" w:rsidRPr="00401C73" w:rsidRDefault="00D20899"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1"/>
                            </w:tblGrid>
                            <w:tr w:rsidR="00D20899" w:rsidRPr="00401C73" w14:paraId="52FB82F0" w14:textId="77777777" w:rsidTr="00D32734">
                              <w:tc>
                                <w:tcPr>
                                  <w:tcW w:w="9381" w:type="dxa"/>
                                  <w:shd w:val="clear" w:color="auto" w:fill="auto"/>
                                </w:tcPr>
                                <w:p w14:paraId="7229D633" w14:textId="77777777" w:rsidR="00D20899" w:rsidRPr="00401C73" w:rsidRDefault="00D20899" w:rsidP="00401C73">
                                  <w:pPr>
                                    <w:widowControl/>
                                    <w:wordWrap w:val="0"/>
                                    <w:autoSpaceDE w:val="0"/>
                                    <w:autoSpaceDN w:val="0"/>
                                    <w:rPr>
                                      <w:rFonts w:ascii="Malgun Gothic" w:eastAsia="Malgun Gothic" w:hAnsi="Malgun Gothic" w:cs="Calibri"/>
                                      <w:color w:val="1F497D"/>
                                      <w:kern w:val="0"/>
                                      <w:szCs w:val="24"/>
                                      <w:lang w:eastAsia="ko-KR"/>
                                    </w:rPr>
                                  </w:pPr>
                                  <w:r w:rsidRPr="00401C73">
                                    <w:rPr>
                                      <w:rFonts w:eastAsia="Gulim" w:cs="Times New Roman"/>
                                      <w:kern w:val="0"/>
                                      <w:szCs w:val="20"/>
                                      <w:highlight w:val="green"/>
                                    </w:rPr>
                                    <w:t>Agreement:</w:t>
                                  </w:r>
                                  <w:r w:rsidRPr="00401C73">
                                    <w:rPr>
                                      <w:rFonts w:eastAsia="Gulim" w:cs="Times New Roman"/>
                                      <w:kern w:val="0"/>
                                      <w:szCs w:val="20"/>
                                    </w:rPr>
                                    <w:t xml:space="preserve"> (RAN1#105-e)</w:t>
                                  </w:r>
                                </w:p>
                                <w:p w14:paraId="4A0B5624" w14:textId="77777777" w:rsidR="00D20899" w:rsidRPr="00401C73" w:rsidRDefault="00D20899" w:rsidP="00401C73">
                                  <w:pPr>
                                    <w:widowControl/>
                                    <w:numPr>
                                      <w:ilvl w:val="0"/>
                                      <w:numId w:val="8"/>
                                    </w:numPr>
                                    <w:spacing w:line="252" w:lineRule="auto"/>
                                    <w:jc w:val="left"/>
                                    <w:rPr>
                                      <w:rFonts w:eastAsia="Times New Roman" w:cs="Times New Roman"/>
                                      <w:kern w:val="0"/>
                                      <w:szCs w:val="24"/>
                                    </w:rPr>
                                  </w:pPr>
                                  <w:r w:rsidRPr="00401C73">
                                    <w:rPr>
                                      <w:rFonts w:eastAsia="Times New Roman" w:cs="Times New Roman"/>
                                      <w:kern w:val="0"/>
                                      <w:szCs w:val="24"/>
                                      <w:lang w:val="en-GB" w:eastAsia="ko-KR"/>
                                    </w:rPr>
                                    <w:t xml:space="preserve">At least for 120 kHz SCS, for </w:t>
                                  </w:r>
                                  <w:r w:rsidRPr="00401C73">
                                    <w:rPr>
                                      <w:rFonts w:ascii="Times" w:eastAsia="Times New Roman" w:hAnsi="Times" w:cs="Times"/>
                                      <w:kern w:val="0"/>
                                      <w:szCs w:val="24"/>
                                      <w:lang w:val="en-GB" w:eastAsia="ko-KR"/>
                                    </w:rPr>
                                    <w:t>a DCI that can schedule multiple PUSCHs and is configured with the TDRA table containing at least one row with multiple SLIVs,</w:t>
                                  </w:r>
                                </w:p>
                                <w:p w14:paraId="2FF48769" w14:textId="77777777" w:rsidR="00D20899" w:rsidRPr="00401C73" w:rsidRDefault="00D20899" w:rsidP="00401C73">
                                  <w:pPr>
                                    <w:widowControl/>
                                    <w:numPr>
                                      <w:ilvl w:val="1"/>
                                      <w:numId w:val="8"/>
                                    </w:numPr>
                                    <w:spacing w:line="252" w:lineRule="auto"/>
                                    <w:jc w:val="left"/>
                                    <w:rPr>
                                      <w:rFonts w:eastAsia="Times New Roman" w:cs="Times New Roman"/>
                                      <w:kern w:val="0"/>
                                      <w:szCs w:val="24"/>
                                      <w:lang w:val="en-GB" w:eastAsia="ko-KR"/>
                                    </w:rPr>
                                  </w:pPr>
                                  <w:r w:rsidRPr="00401C73">
                                    <w:rPr>
                                      <w:rFonts w:ascii="Times" w:eastAsia="Times New Roman" w:hAnsi="Times" w:cs="Times"/>
                                      <w:kern w:val="0"/>
                                      <w:szCs w:val="24"/>
                                      <w:lang w:val="en-GB"/>
                                    </w:rPr>
                                    <w:t xml:space="preserve">If </w:t>
                                  </w:r>
                                  <w:r w:rsidRPr="00401C73">
                                    <w:rPr>
                                      <w:rFonts w:eastAsia="Times New Roman" w:cs="Times New Roman"/>
                                      <w:kern w:val="0"/>
                                      <w:szCs w:val="24"/>
                                      <w:lang w:val="en-GB" w:eastAsia="ko-KR"/>
                                    </w:rPr>
                                    <w:t xml:space="preserve">CBG-based (re)transmission is configured, </w:t>
                                  </w:r>
                                  <w:r w:rsidRPr="00401C73">
                                    <w:rPr>
                                      <w:rFonts w:ascii="Times" w:eastAsia="Times New Roman" w:hAnsi="Times" w:cs="Times"/>
                                      <w:kern w:val="0"/>
                                      <w:szCs w:val="24"/>
                                      <w:lang w:val="en-GB"/>
                                    </w:rPr>
                                    <w:t>CBGTI field is not present when more than one PUSCHs are scheduled, but is present when a single PUSCH is scheduled, as in Rel-16.</w:t>
                                  </w:r>
                                </w:p>
                              </w:tc>
                            </w:tr>
                          </w:tbl>
                          <w:p w14:paraId="15DB0915" w14:textId="77777777" w:rsidR="00D20899" w:rsidRPr="00401C73" w:rsidRDefault="00D20899" w:rsidP="00401C73">
                            <w:pPr>
                              <w:widowControl/>
                              <w:jc w:val="left"/>
                              <w:rPr>
                                <w:rFonts w:ascii="Times" w:eastAsia="Batang" w:hAnsi="Times" w:cs="Times New Roman"/>
                                <w:iCs/>
                                <w:kern w:val="0"/>
                                <w:szCs w:val="24"/>
                                <w:lang w:val="en-GB" w:eastAsia="x-none"/>
                              </w:rPr>
                            </w:pPr>
                          </w:p>
                          <w:p w14:paraId="6B14BC13" w14:textId="77777777" w:rsidR="00D20899" w:rsidRPr="00E57FE1" w:rsidRDefault="00D20899" w:rsidP="00401C73">
                            <w:pPr>
                              <w:widowControl/>
                              <w:autoSpaceDE w:val="0"/>
                              <w:autoSpaceDN w:val="0"/>
                              <w:rPr>
                                <w:lang w:val="en-GB"/>
                              </w:rPr>
                            </w:pPr>
                          </w:p>
                        </w:txbxContent>
                      </wps:txbx>
                      <wps:bodyPr rot="0" vert="horz" wrap="square" lIns="91440" tIns="45720" rIns="91440" bIns="45720" anchor="t" anchorCtr="0" upright="1">
                        <a:noAutofit/>
                      </wps:bodyPr>
                    </wps:wsp>
                  </a:graphicData>
                </a:graphic>
              </wp:inline>
            </w:drawing>
          </mc:Choice>
          <mc:Fallback>
            <w:pict>
              <v:shape w14:anchorId="6D75ED13" id="文本框 3" o:spid="_x0000_s1027" type="#_x0000_t202" style="width:453.15pt;height:17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">
                <v:textbox>
                  <w:txbxContent>
                    <w:p w14:paraId="0562E9B4" w14:textId="77777777" w:rsidR="00D20899" w:rsidRPr="00401C73" w:rsidRDefault="00D20899" w:rsidP="00401C73">
                      <w:pPr>
                        <w:widowControl/>
                        <w:jc w:val="left"/>
                        <w:rPr>
                          <w:rFonts w:ascii="Times" w:eastAsia="Batang" w:hAnsi="Times" w:cs="Times New Roman"/>
                          <w:b/>
                          <w:bCs/>
                          <w:iCs/>
                          <w:kern w:val="0"/>
                          <w:szCs w:val="24"/>
                          <w:u w:val="single"/>
                          <w:lang w:val="en-GB" w:eastAsia="x-none"/>
                        </w:rPr>
                      </w:pPr>
                      <w:r w:rsidRPr="00401C73">
                        <w:rPr>
                          <w:rFonts w:ascii="Times" w:eastAsia="Batang" w:hAnsi="Times" w:cs="Times New Roman"/>
                          <w:b/>
                          <w:bCs/>
                          <w:iCs/>
                          <w:kern w:val="0"/>
                          <w:szCs w:val="24"/>
                          <w:u w:val="single"/>
                          <w:lang w:val="en-GB" w:eastAsia="x-none"/>
                        </w:rPr>
                        <w:t>Conclusion</w:t>
                      </w:r>
                    </w:p>
                    <w:p w14:paraId="3EAC46ED" w14:textId="77777777" w:rsidR="00D20899" w:rsidRPr="00401C73" w:rsidRDefault="00D20899"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1"/>
                      </w:tblGrid>
                      <w:tr w:rsidR="00D20899" w:rsidRPr="00401C73" w14:paraId="52FB82F0" w14:textId="77777777" w:rsidTr="00D32734">
                        <w:tc>
                          <w:tcPr>
                            <w:tcW w:w="9381" w:type="dxa"/>
                            <w:shd w:val="clear" w:color="auto" w:fill="auto"/>
                          </w:tcPr>
                          <w:p w14:paraId="7229D633" w14:textId="77777777" w:rsidR="00D20899" w:rsidRPr="00401C73" w:rsidRDefault="00D20899" w:rsidP="00401C73">
                            <w:pPr>
                              <w:widowControl/>
                              <w:wordWrap w:val="0"/>
                              <w:autoSpaceDE w:val="0"/>
                              <w:autoSpaceDN w:val="0"/>
                              <w:rPr>
                                <w:rFonts w:ascii="Malgun Gothic" w:eastAsia="Malgun Gothic" w:hAnsi="Malgun Gothic" w:cs="Calibri"/>
                                <w:color w:val="1F497D"/>
                                <w:kern w:val="0"/>
                                <w:szCs w:val="24"/>
                                <w:lang w:eastAsia="ko-KR"/>
                              </w:rPr>
                            </w:pPr>
                            <w:r w:rsidRPr="00401C73">
                              <w:rPr>
                                <w:rFonts w:eastAsia="Gulim" w:cs="Times New Roman"/>
                                <w:kern w:val="0"/>
                                <w:szCs w:val="20"/>
                                <w:highlight w:val="green"/>
                              </w:rPr>
                              <w:t>Agreement:</w:t>
                            </w:r>
                            <w:r w:rsidRPr="00401C73">
                              <w:rPr>
                                <w:rFonts w:eastAsia="Gulim" w:cs="Times New Roman"/>
                                <w:kern w:val="0"/>
                                <w:szCs w:val="20"/>
                              </w:rPr>
                              <w:t xml:space="preserve"> (RAN1#105-e)</w:t>
                            </w:r>
                          </w:p>
                          <w:p w14:paraId="4A0B5624" w14:textId="77777777" w:rsidR="00D20899" w:rsidRPr="00401C73" w:rsidRDefault="00D20899" w:rsidP="00401C73">
                            <w:pPr>
                              <w:widowControl/>
                              <w:numPr>
                                <w:ilvl w:val="0"/>
                                <w:numId w:val="8"/>
                              </w:numPr>
                              <w:spacing w:line="252" w:lineRule="auto"/>
                              <w:jc w:val="left"/>
                              <w:rPr>
                                <w:rFonts w:eastAsia="Times New Roman" w:cs="Times New Roman"/>
                                <w:kern w:val="0"/>
                                <w:szCs w:val="24"/>
                              </w:rPr>
                            </w:pPr>
                            <w:r w:rsidRPr="00401C73">
                              <w:rPr>
                                <w:rFonts w:eastAsia="Times New Roman" w:cs="Times New Roman"/>
                                <w:kern w:val="0"/>
                                <w:szCs w:val="24"/>
                                <w:lang w:val="en-GB" w:eastAsia="ko-KR"/>
                              </w:rPr>
                              <w:t xml:space="preserve">At least for 120 kHz SCS, for </w:t>
                            </w:r>
                            <w:r w:rsidRPr="00401C73">
                              <w:rPr>
                                <w:rFonts w:ascii="Times" w:eastAsia="Times New Roman" w:hAnsi="Times" w:cs="Times"/>
                                <w:kern w:val="0"/>
                                <w:szCs w:val="24"/>
                                <w:lang w:val="en-GB" w:eastAsia="ko-KR"/>
                              </w:rPr>
                              <w:t>a DCI that can schedule multiple PUSCHs and is configured with the TDRA table containing at least one row with multiple SLIVs,</w:t>
                            </w:r>
                          </w:p>
                          <w:p w14:paraId="2FF48769" w14:textId="77777777" w:rsidR="00D20899" w:rsidRPr="00401C73" w:rsidRDefault="00D20899" w:rsidP="00401C73">
                            <w:pPr>
                              <w:widowControl/>
                              <w:numPr>
                                <w:ilvl w:val="1"/>
                                <w:numId w:val="8"/>
                              </w:numPr>
                              <w:spacing w:line="252" w:lineRule="auto"/>
                              <w:jc w:val="left"/>
                              <w:rPr>
                                <w:rFonts w:eastAsia="Times New Roman" w:cs="Times New Roman"/>
                                <w:kern w:val="0"/>
                                <w:szCs w:val="24"/>
                                <w:lang w:val="en-GB" w:eastAsia="ko-KR"/>
                              </w:rPr>
                            </w:pPr>
                            <w:r w:rsidRPr="00401C73">
                              <w:rPr>
                                <w:rFonts w:ascii="Times" w:eastAsia="Times New Roman" w:hAnsi="Times" w:cs="Times"/>
                                <w:kern w:val="0"/>
                                <w:szCs w:val="24"/>
                                <w:lang w:val="en-GB"/>
                              </w:rPr>
                              <w:t xml:space="preserve">If </w:t>
                            </w:r>
                            <w:r w:rsidRPr="00401C73">
                              <w:rPr>
                                <w:rFonts w:eastAsia="Times New Roman" w:cs="Times New Roman"/>
                                <w:kern w:val="0"/>
                                <w:szCs w:val="24"/>
                                <w:lang w:val="en-GB" w:eastAsia="ko-KR"/>
                              </w:rPr>
                              <w:t xml:space="preserve">CBG-based (re)transmission is configured, </w:t>
                            </w:r>
                            <w:r w:rsidRPr="00401C73">
                              <w:rPr>
                                <w:rFonts w:ascii="Times" w:eastAsia="Times New Roman" w:hAnsi="Times" w:cs="Times"/>
                                <w:kern w:val="0"/>
                                <w:szCs w:val="24"/>
                                <w:lang w:val="en-GB"/>
                              </w:rPr>
                              <w:t>CBGTI field is not present when more than one PUSCHs are scheduled, but is present when a single PUSCH is scheduled, as in Rel-16.</w:t>
                            </w:r>
                          </w:p>
                        </w:tc>
                      </w:tr>
                    </w:tbl>
                    <w:p w14:paraId="15DB0915" w14:textId="77777777" w:rsidR="00D20899" w:rsidRPr="00401C73" w:rsidRDefault="00D20899" w:rsidP="00401C73">
                      <w:pPr>
                        <w:widowControl/>
                        <w:jc w:val="left"/>
                        <w:rPr>
                          <w:rFonts w:ascii="Times" w:eastAsia="Batang" w:hAnsi="Times" w:cs="Times New Roman"/>
                          <w:iCs/>
                          <w:kern w:val="0"/>
                          <w:szCs w:val="24"/>
                          <w:lang w:val="en-GB" w:eastAsia="x-none"/>
                        </w:rPr>
                      </w:pPr>
                    </w:p>
                    <w:p w14:paraId="6B14BC13" w14:textId="77777777" w:rsidR="00D20899" w:rsidRPr="00E57FE1" w:rsidRDefault="00D20899" w:rsidP="00401C73">
                      <w:pPr>
                        <w:widowControl/>
                        <w:autoSpaceDE w:val="0"/>
                        <w:autoSpaceDN w:val="0"/>
                        <w:rPr>
                          <w:lang w:val="en-GB"/>
                        </w:rPr>
                      </w:pPr>
                    </w:p>
                  </w:txbxContent>
                </v:textbox>
                <w10:anchorlock/>
              </v:shape>
            </w:pict>
          </mc:Fallback>
        </mc:AlternateContent>
      </w:r>
    </w:p>
    <w:p w14:paraId="6AE7680E" w14:textId="70F51080" w:rsidR="00180C8A" w:rsidRDefault="00180C8A" w:rsidP="00180C8A">
      <w:pPr>
        <w:spacing w:afterLines="50" w:after="156"/>
      </w:pPr>
      <w:r w:rsidRPr="007B2A4C">
        <w:rPr>
          <w:rFonts w:hint="eastAsia"/>
          <w:b/>
        </w:rPr>
        <w:t>C</w:t>
      </w:r>
      <w:r w:rsidRPr="007B2A4C">
        <w:rPr>
          <w:b/>
        </w:rPr>
        <w:t xml:space="preserve">ase </w:t>
      </w:r>
      <w:r w:rsidR="001E5905" w:rsidRPr="007B2A4C">
        <w:rPr>
          <w:b/>
        </w:rPr>
        <w:t>3</w:t>
      </w:r>
      <w:r w:rsidRPr="007B2A4C">
        <w:rPr>
          <w:b/>
        </w:rPr>
        <w:t>/</w:t>
      </w:r>
      <w:r w:rsidR="001E5905" w:rsidRPr="007B2A4C">
        <w:rPr>
          <w:b/>
        </w:rPr>
        <w:t>7</w:t>
      </w:r>
      <w:r>
        <w:t xml:space="preserve"> were resolved during RAN1#10</w:t>
      </w:r>
      <w:r w:rsidR="001E5905">
        <w:t>8</w:t>
      </w:r>
      <w:r>
        <w:t>-e meeting with corresponding agreement/conclusion listed as below.</w:t>
      </w:r>
    </w:p>
    <w:p w14:paraId="75D27987" w14:textId="415EC341" w:rsidR="000F39B8" w:rsidRDefault="008A7002" w:rsidP="00B16AE0">
      <w:pPr>
        <w:rPr>
          <w:rFonts w:eastAsia="Malgun Gothic"/>
          <w:iCs/>
          <w:lang w:eastAsia="ko-KR"/>
        </w:rPr>
      </w:pPr>
      <w:r>
        <w:rPr>
          <w:rFonts w:eastAsia="宋体"/>
          <w:noProof/>
        </w:rPr>
        <w:lastRenderedPageBreak/>
        <mc:AlternateContent>
          <mc:Choice Requires="wps">
            <w:drawing>
              <wp:inline distT="0" distB="0" distL="0" distR="0" wp14:anchorId="6B75665C" wp14:editId="122F2707">
                <wp:extent cx="5755005" cy="1571625"/>
                <wp:effectExtent l="0" t="0" r="17145" b="285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571625"/>
                        </a:xfrm>
                        <a:prstGeom prst="rect">
                          <a:avLst/>
                        </a:prstGeom>
                        <a:solidFill>
                          <a:srgbClr val="FFFFFF"/>
                        </a:solidFill>
                        <a:ln w="9525">
                          <a:solidFill>
                            <a:srgbClr val="000000"/>
                          </a:solidFill>
                          <a:miter lim="800000"/>
                          <a:headEnd/>
                          <a:tailEnd/>
                        </a:ln>
                      </wps:spPr>
                      <wps:txbx>
                        <w:txbxContent>
                          <w:p w14:paraId="5240F207" w14:textId="77777777" w:rsidR="00D20899" w:rsidRPr="000F207D" w:rsidRDefault="00D20899" w:rsidP="008A7002">
                            <w:pPr>
                              <w:rPr>
                                <w:b/>
                                <w:iCs/>
                                <w:lang w:eastAsia="x-none"/>
                              </w:rPr>
                            </w:pPr>
                            <w:r w:rsidRPr="000F207D">
                              <w:rPr>
                                <w:rFonts w:hint="eastAsia"/>
                                <w:b/>
                                <w:iCs/>
                                <w:lang w:eastAsia="x-none"/>
                              </w:rPr>
                              <w:t>Conclusion</w:t>
                            </w:r>
                          </w:p>
                          <w:p w14:paraId="2091DFD2" w14:textId="77777777" w:rsidR="00D20899" w:rsidRDefault="00D20899" w:rsidP="008A7002">
                            <w:pPr>
                              <w:pStyle w:val="a6"/>
                              <w:spacing w:line="252" w:lineRule="auto"/>
                              <w:ind w:firstLine="400"/>
                              <w:contextualSpacing/>
                              <w:rPr>
                                <w:rFonts w:eastAsia="Gulim"/>
                                <w:lang w:eastAsia="ko-KR"/>
                              </w:rPr>
                            </w:pPr>
                            <w:r>
                              <w:rPr>
                                <w:rFonts w:eastAsia="Gulim"/>
                                <w:lang w:eastAsia="ko-KR"/>
                              </w:rPr>
                              <w:t xml:space="preserve">For a DCI that can schedule multiple PUSCHs, it is clarified that the following M is counted based on </w:t>
                            </w:r>
                            <w:r>
                              <w:rPr>
                                <w:iCs/>
                              </w:rPr>
                              <w:t>scheduled PUSCHs indicated by the TDRA information field.</w:t>
                            </w:r>
                          </w:p>
                          <w:p w14:paraId="174436A3" w14:textId="77777777" w:rsidR="00D20899" w:rsidRDefault="00D20899" w:rsidP="008A7002">
                            <w:pPr>
                              <w:pStyle w:val="a6"/>
                              <w:widowControl/>
                              <w:numPr>
                                <w:ilvl w:val="0"/>
                                <w:numId w:val="44"/>
                              </w:numPr>
                              <w:spacing w:line="252" w:lineRule="auto"/>
                              <w:ind w:firstLineChars="0"/>
                              <w:contextualSpacing/>
                              <w:rPr>
                                <w:rFonts w:eastAsia="Gulim"/>
                                <w:szCs w:val="20"/>
                              </w:rPr>
                            </w:pPr>
                            <w:r>
                              <w:rPr>
                                <w:rFonts w:eastAsia="Gulim"/>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2EF0B94C" w14:textId="77777777" w:rsidR="00D20899" w:rsidRDefault="00D20899" w:rsidP="008A7002">
                            <w:pPr>
                              <w:pStyle w:val="a6"/>
                              <w:spacing w:line="252" w:lineRule="auto"/>
                              <w:ind w:firstLine="400"/>
                              <w:contextualSpacing/>
                              <w:rPr>
                                <w:rFonts w:eastAsia="Gulim"/>
                                <w:lang w:eastAsia="ko-KR"/>
                              </w:rPr>
                            </w:pPr>
                            <w:r>
                              <w:rPr>
                                <w:rFonts w:eastAsia="Gulim" w:hint="eastAsia"/>
                                <w:lang w:eastAsia="ko-KR"/>
                              </w:rPr>
                              <w:t xml:space="preserve">Note: </w:t>
                            </w:r>
                            <w:r>
                              <w:rPr>
                                <w:rFonts w:eastAsia="Gulim"/>
                                <w:lang w:eastAsia="ko-KR"/>
                              </w:rPr>
                              <w:t xml:space="preserve">Aperiodic CSI feedback will be dropped if </w:t>
                            </w:r>
                            <w:r>
                              <w:rPr>
                                <w:rFonts w:eastAsia="Gulim" w:hint="eastAsia"/>
                                <w:lang w:eastAsia="ko-KR"/>
                              </w:rPr>
                              <w:t>M-</w:t>
                            </w:r>
                            <w:proofErr w:type="spellStart"/>
                            <w:r>
                              <w:rPr>
                                <w:rFonts w:eastAsia="Gulim" w:hint="eastAsia"/>
                                <w:lang w:eastAsia="ko-KR"/>
                              </w:rPr>
                              <w:t>th</w:t>
                            </w:r>
                            <w:proofErr w:type="spellEnd"/>
                            <w:r>
                              <w:rPr>
                                <w:rFonts w:eastAsia="Gulim" w:hint="eastAsia"/>
                                <w:lang w:eastAsia="ko-KR"/>
                              </w:rPr>
                              <w:t xml:space="preserve"> scheduled PUSCH for M &lt;= 2</w:t>
                            </w:r>
                            <w:r>
                              <w:rPr>
                                <w:rFonts w:eastAsia="Gulim"/>
                                <w:lang w:eastAsia="ko-KR"/>
                              </w:rPr>
                              <w:t xml:space="preserve"> (</w:t>
                            </w:r>
                            <w:r>
                              <w:rPr>
                                <w:rFonts w:eastAsia="Gulim" w:hint="eastAsia"/>
                                <w:lang w:eastAsia="ko-KR"/>
                              </w:rPr>
                              <w:t>or (M-1)-</w:t>
                            </w:r>
                            <w:proofErr w:type="spellStart"/>
                            <w:r>
                              <w:rPr>
                                <w:rFonts w:eastAsia="Gulim" w:hint="eastAsia"/>
                                <w:lang w:eastAsia="ko-KR"/>
                              </w:rPr>
                              <w:t>th</w:t>
                            </w:r>
                            <w:proofErr w:type="spellEnd"/>
                            <w:r>
                              <w:rPr>
                                <w:rFonts w:eastAsia="Gulim" w:hint="eastAsia"/>
                                <w:lang w:eastAsia="ko-KR"/>
                              </w:rPr>
                              <w:t xml:space="preserve"> scheduled PUSCH for M &gt; 2</w:t>
                            </w:r>
                            <w:r>
                              <w:rPr>
                                <w:rFonts w:eastAsia="Gulim"/>
                                <w:lang w:eastAsia="ko-KR"/>
                              </w:rPr>
                              <w:t>) is collided with semi-static DL or SSB symbols.</w:t>
                            </w:r>
                          </w:p>
                          <w:p w14:paraId="2596188E" w14:textId="77777777" w:rsidR="00D20899" w:rsidRPr="003626F5" w:rsidRDefault="00D20899" w:rsidP="008A7002">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6B75665C" id="文本框 5" o:spid="_x0000_s1028" type="#_x0000_t202" style="width:453.1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">
                <v:textbox>
                  <w:txbxContent>
                    <w:p w14:paraId="5240F207" w14:textId="77777777" w:rsidR="00D20899" w:rsidRPr="000F207D" w:rsidRDefault="00D20899" w:rsidP="008A7002">
                      <w:pPr>
                        <w:rPr>
                          <w:b/>
                          <w:iCs/>
                          <w:lang w:eastAsia="x-none"/>
                        </w:rPr>
                      </w:pPr>
                      <w:r w:rsidRPr="000F207D">
                        <w:rPr>
                          <w:rFonts w:hint="eastAsia"/>
                          <w:b/>
                          <w:iCs/>
                          <w:lang w:eastAsia="x-none"/>
                        </w:rPr>
                        <w:t>Conclusion</w:t>
                      </w:r>
                    </w:p>
                    <w:p w14:paraId="2091DFD2" w14:textId="77777777" w:rsidR="00D20899" w:rsidRDefault="00D20899" w:rsidP="008A7002">
                      <w:pPr>
                        <w:pStyle w:val="a6"/>
                        <w:spacing w:line="252" w:lineRule="auto"/>
                        <w:ind w:firstLine="400"/>
                        <w:contextualSpacing/>
                        <w:rPr>
                          <w:rFonts w:eastAsia="Gulim"/>
                          <w:lang w:eastAsia="ko-KR"/>
                        </w:rPr>
                      </w:pPr>
                      <w:r>
                        <w:rPr>
                          <w:rFonts w:eastAsia="Gulim"/>
                          <w:lang w:eastAsia="ko-KR"/>
                        </w:rPr>
                        <w:t xml:space="preserve">For a DCI that can schedule multiple PUSCHs, it is clarified that the following M is counted based on </w:t>
                      </w:r>
                      <w:r>
                        <w:rPr>
                          <w:iCs/>
                        </w:rPr>
                        <w:t>scheduled PUSCHs indicated by the TDRA information field.</w:t>
                      </w:r>
                    </w:p>
                    <w:p w14:paraId="174436A3" w14:textId="77777777" w:rsidR="00D20899" w:rsidRDefault="00D20899" w:rsidP="008A7002">
                      <w:pPr>
                        <w:pStyle w:val="a6"/>
                        <w:widowControl/>
                        <w:numPr>
                          <w:ilvl w:val="0"/>
                          <w:numId w:val="44"/>
                        </w:numPr>
                        <w:spacing w:line="252" w:lineRule="auto"/>
                        <w:ind w:firstLineChars="0"/>
                        <w:contextualSpacing/>
                        <w:rPr>
                          <w:rFonts w:eastAsia="Gulim"/>
                          <w:szCs w:val="20"/>
                        </w:rPr>
                      </w:pPr>
                      <w:r>
                        <w:rPr>
                          <w:rFonts w:eastAsia="Gulim"/>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2EF0B94C" w14:textId="77777777" w:rsidR="00D20899" w:rsidRDefault="00D20899" w:rsidP="008A7002">
                      <w:pPr>
                        <w:pStyle w:val="a6"/>
                        <w:spacing w:line="252" w:lineRule="auto"/>
                        <w:ind w:firstLine="400"/>
                        <w:contextualSpacing/>
                        <w:rPr>
                          <w:rFonts w:eastAsia="Gulim"/>
                          <w:lang w:eastAsia="ko-KR"/>
                        </w:rPr>
                      </w:pPr>
                      <w:r>
                        <w:rPr>
                          <w:rFonts w:eastAsia="Gulim" w:hint="eastAsia"/>
                          <w:lang w:eastAsia="ko-KR"/>
                        </w:rPr>
                        <w:t xml:space="preserve">Note: </w:t>
                      </w:r>
                      <w:r>
                        <w:rPr>
                          <w:rFonts w:eastAsia="Gulim"/>
                          <w:lang w:eastAsia="ko-KR"/>
                        </w:rPr>
                        <w:t xml:space="preserve">Aperiodic CSI feedback will be dropped if </w:t>
                      </w:r>
                      <w:r>
                        <w:rPr>
                          <w:rFonts w:eastAsia="Gulim" w:hint="eastAsia"/>
                          <w:lang w:eastAsia="ko-KR"/>
                        </w:rPr>
                        <w:t>M-</w:t>
                      </w:r>
                      <w:proofErr w:type="spellStart"/>
                      <w:r>
                        <w:rPr>
                          <w:rFonts w:eastAsia="Gulim" w:hint="eastAsia"/>
                          <w:lang w:eastAsia="ko-KR"/>
                        </w:rPr>
                        <w:t>th</w:t>
                      </w:r>
                      <w:proofErr w:type="spellEnd"/>
                      <w:r>
                        <w:rPr>
                          <w:rFonts w:eastAsia="Gulim" w:hint="eastAsia"/>
                          <w:lang w:eastAsia="ko-KR"/>
                        </w:rPr>
                        <w:t xml:space="preserve"> scheduled PUSCH for M &lt;= 2</w:t>
                      </w:r>
                      <w:r>
                        <w:rPr>
                          <w:rFonts w:eastAsia="Gulim"/>
                          <w:lang w:eastAsia="ko-KR"/>
                        </w:rPr>
                        <w:t xml:space="preserve"> (</w:t>
                      </w:r>
                      <w:r>
                        <w:rPr>
                          <w:rFonts w:eastAsia="Gulim" w:hint="eastAsia"/>
                          <w:lang w:eastAsia="ko-KR"/>
                        </w:rPr>
                        <w:t>or (M-1)-</w:t>
                      </w:r>
                      <w:proofErr w:type="spellStart"/>
                      <w:r>
                        <w:rPr>
                          <w:rFonts w:eastAsia="Gulim" w:hint="eastAsia"/>
                          <w:lang w:eastAsia="ko-KR"/>
                        </w:rPr>
                        <w:t>th</w:t>
                      </w:r>
                      <w:proofErr w:type="spellEnd"/>
                      <w:r>
                        <w:rPr>
                          <w:rFonts w:eastAsia="Gulim" w:hint="eastAsia"/>
                          <w:lang w:eastAsia="ko-KR"/>
                        </w:rPr>
                        <w:t xml:space="preserve"> scheduled PUSCH for M &gt; 2</w:t>
                      </w:r>
                      <w:r>
                        <w:rPr>
                          <w:rFonts w:eastAsia="Gulim"/>
                          <w:lang w:eastAsia="ko-KR"/>
                        </w:rPr>
                        <w:t>) is collided with semi-static DL or SSB symbols.</w:t>
                      </w:r>
                    </w:p>
                    <w:p w14:paraId="2596188E" w14:textId="77777777" w:rsidR="00D20899" w:rsidRPr="003626F5" w:rsidRDefault="00D20899" w:rsidP="008A7002">
                      <w:pPr>
                        <w:widowControl/>
                        <w:autoSpaceDE w:val="0"/>
                        <w:autoSpaceDN w:val="0"/>
                      </w:pPr>
                    </w:p>
                  </w:txbxContent>
                </v:textbox>
                <w10:anchorlock/>
              </v:shape>
            </w:pict>
          </mc:Fallback>
        </mc:AlternateContent>
      </w:r>
    </w:p>
    <w:p w14:paraId="46CCB4D5" w14:textId="06A570CE" w:rsidR="001E5905" w:rsidRDefault="008A7002" w:rsidP="00B16AE0">
      <w:pPr>
        <w:rPr>
          <w:rFonts w:eastAsia="Malgun Gothic"/>
          <w:iCs/>
          <w:lang w:eastAsia="ko-KR"/>
        </w:rPr>
      </w:pPr>
      <w:r>
        <w:rPr>
          <w:rFonts w:eastAsia="宋体"/>
          <w:noProof/>
        </w:rPr>
        <mc:AlternateContent>
          <mc:Choice Requires="wps">
            <w:drawing>
              <wp:inline distT="0" distB="0" distL="0" distR="0" wp14:anchorId="13E54FA7" wp14:editId="4A665A45">
                <wp:extent cx="5755005" cy="1905000"/>
                <wp:effectExtent l="0" t="0" r="17145" b="1905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905000"/>
                        </a:xfrm>
                        <a:prstGeom prst="rect">
                          <a:avLst/>
                        </a:prstGeom>
                        <a:solidFill>
                          <a:srgbClr val="FFFFFF"/>
                        </a:solidFill>
                        <a:ln w="9525">
                          <a:solidFill>
                            <a:srgbClr val="000000"/>
                          </a:solidFill>
                          <a:miter lim="800000"/>
                          <a:headEnd/>
                          <a:tailEnd/>
                        </a:ln>
                      </wps:spPr>
                      <wps:txbx>
                        <w:txbxContent>
                          <w:p w14:paraId="6FA4C0C0" w14:textId="77777777" w:rsidR="00D20899" w:rsidRPr="00F70AB1" w:rsidRDefault="00D20899" w:rsidP="008A7002">
                            <w:pPr>
                              <w:rPr>
                                <w:b/>
                                <w:iCs/>
                                <w:lang w:eastAsia="x-none"/>
                              </w:rPr>
                            </w:pPr>
                            <w:r w:rsidRPr="00F70AB1">
                              <w:rPr>
                                <w:b/>
                                <w:iCs/>
                                <w:highlight w:val="green"/>
                                <w:lang w:eastAsia="x-none"/>
                              </w:rPr>
                              <w:t>Agreement</w:t>
                            </w:r>
                          </w:p>
                          <w:p w14:paraId="1E8378C4" w14:textId="77777777" w:rsidR="00D20899" w:rsidRDefault="00D20899" w:rsidP="008A7002">
                            <w:pPr>
                              <w:rPr>
                                <w:bCs/>
                                <w:iCs/>
                              </w:rPr>
                            </w:pPr>
                            <w:r>
                              <w:rPr>
                                <w:bCs/>
                                <w:iCs/>
                              </w:rPr>
                              <w:t>For multi-PDSCH scheduling via a single DCI with '</w:t>
                            </w:r>
                            <w:proofErr w:type="spellStart"/>
                            <w:r>
                              <w:rPr>
                                <w:bCs/>
                                <w:iCs/>
                              </w:rPr>
                              <w:t>tdmSchemeA</w:t>
                            </w:r>
                            <w:proofErr w:type="spellEnd"/>
                            <w:r>
                              <w:rPr>
                                <w:bCs/>
                                <w:iCs/>
                              </w:rPr>
                              <w:t xml:space="preserve">' </w:t>
                            </w:r>
                            <w:r>
                              <w:rPr>
                                <w:rFonts w:eastAsia="Times New Roman"/>
                              </w:rPr>
                              <w:t>for single DCI based multi-TRP mechanism</w:t>
                            </w:r>
                            <w:r>
                              <w:rPr>
                                <w:bCs/>
                                <w:iCs/>
                              </w:rPr>
                              <w:t>,</w:t>
                            </w:r>
                          </w:p>
                          <w:p w14:paraId="34BCCA26" w14:textId="77777777" w:rsidR="00D20899" w:rsidRDefault="00D20899" w:rsidP="008A7002">
                            <w:pPr>
                              <w:pStyle w:val="a6"/>
                              <w:widowControl/>
                              <w:numPr>
                                <w:ilvl w:val="0"/>
                                <w:numId w:val="44"/>
                              </w:numPr>
                              <w:spacing w:line="252" w:lineRule="auto"/>
                              <w:ind w:firstLineChars="0"/>
                              <w:contextualSpacing/>
                              <w:rPr>
                                <w:rFonts w:eastAsia="Gulim"/>
                                <w:szCs w:val="20"/>
                              </w:rPr>
                            </w:pPr>
                            <w:r>
                              <w:rPr>
                                <w:lang w:eastAsia="ko-KR"/>
                              </w:rPr>
                              <w:t>If at least one of the repetitions of the PDSCH collides with semi-static UL symbols, the corresponding PDSCH (i.e., both repetitions) is considered as invalid.</w:t>
                            </w:r>
                          </w:p>
                          <w:p w14:paraId="49A3F091" w14:textId="77777777" w:rsidR="00D20899" w:rsidRDefault="00D20899" w:rsidP="008A7002">
                            <w:pPr>
                              <w:pStyle w:val="a6"/>
                              <w:widowControl/>
                              <w:numPr>
                                <w:ilvl w:val="1"/>
                                <w:numId w:val="44"/>
                              </w:numPr>
                              <w:ind w:firstLineChars="0"/>
                              <w:jc w:val="left"/>
                              <w:rPr>
                                <w:rFonts w:eastAsia="宋体"/>
                                <w:szCs w:val="20"/>
                              </w:rPr>
                            </w:pPr>
                            <w:r>
                              <w:rPr>
                                <w:rFonts w:eastAsia="宋体"/>
                                <w:szCs w:val="20"/>
                              </w:rPr>
                              <w:t>Note: No specification impact on Type-1 HARQ-ACK codebook construction is expected, as a consequence of this agreement.</w:t>
                            </w:r>
                          </w:p>
                          <w:p w14:paraId="3150BF92" w14:textId="77777777" w:rsidR="00D20899" w:rsidRDefault="00D20899" w:rsidP="008A7002">
                            <w:pPr>
                              <w:pStyle w:val="a6"/>
                              <w:widowControl/>
                              <w:numPr>
                                <w:ilvl w:val="1"/>
                                <w:numId w:val="44"/>
                              </w:numPr>
                              <w:ind w:firstLineChars="0"/>
                              <w:jc w:val="left"/>
                              <w:rPr>
                                <w:rFonts w:eastAsia="宋体"/>
                                <w:szCs w:val="20"/>
                              </w:rPr>
                            </w:pPr>
                            <w:r>
                              <w:rPr>
                                <w:rFonts w:eastAsia="宋体"/>
                                <w:szCs w:val="20"/>
                              </w:rPr>
                              <w:t>Note: This is not applied for the case when the multi-PDSCH DCI schedules only a single PDSCH.</w:t>
                            </w:r>
                          </w:p>
                          <w:p w14:paraId="3F6B39D2" w14:textId="77777777" w:rsidR="00D20899" w:rsidRPr="003626F5" w:rsidRDefault="00D20899" w:rsidP="008A7002">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13E54FA7" id="文本框 7" o:spid="_x0000_s1029" type="#_x0000_t202" style="width:453.15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">
                <v:textbox>
                  <w:txbxContent>
                    <w:p w14:paraId="6FA4C0C0" w14:textId="77777777" w:rsidR="00D20899" w:rsidRPr="00F70AB1" w:rsidRDefault="00D20899" w:rsidP="008A7002">
                      <w:pPr>
                        <w:rPr>
                          <w:b/>
                          <w:iCs/>
                          <w:lang w:eastAsia="x-none"/>
                        </w:rPr>
                      </w:pPr>
                      <w:r w:rsidRPr="00F70AB1">
                        <w:rPr>
                          <w:b/>
                          <w:iCs/>
                          <w:highlight w:val="green"/>
                          <w:lang w:eastAsia="x-none"/>
                        </w:rPr>
                        <w:t>Agreement</w:t>
                      </w:r>
                    </w:p>
                    <w:p w14:paraId="1E8378C4" w14:textId="77777777" w:rsidR="00D20899" w:rsidRDefault="00D20899" w:rsidP="008A7002">
                      <w:pPr>
                        <w:rPr>
                          <w:bCs/>
                          <w:iCs/>
                        </w:rPr>
                      </w:pPr>
                      <w:r>
                        <w:rPr>
                          <w:bCs/>
                          <w:iCs/>
                        </w:rPr>
                        <w:t>For multi-PDSCH scheduling via a single DCI with '</w:t>
                      </w:r>
                      <w:proofErr w:type="spellStart"/>
                      <w:r>
                        <w:rPr>
                          <w:bCs/>
                          <w:iCs/>
                        </w:rPr>
                        <w:t>tdmSchemeA</w:t>
                      </w:r>
                      <w:proofErr w:type="spellEnd"/>
                      <w:r>
                        <w:rPr>
                          <w:bCs/>
                          <w:iCs/>
                        </w:rPr>
                        <w:t xml:space="preserve">' </w:t>
                      </w:r>
                      <w:r>
                        <w:rPr>
                          <w:rFonts w:eastAsia="Times New Roman"/>
                        </w:rPr>
                        <w:t>for single DCI based multi-TRP mechanism</w:t>
                      </w:r>
                      <w:r>
                        <w:rPr>
                          <w:bCs/>
                          <w:iCs/>
                        </w:rPr>
                        <w:t>,</w:t>
                      </w:r>
                    </w:p>
                    <w:p w14:paraId="34BCCA26" w14:textId="77777777" w:rsidR="00D20899" w:rsidRDefault="00D20899" w:rsidP="008A7002">
                      <w:pPr>
                        <w:pStyle w:val="a6"/>
                        <w:widowControl/>
                        <w:numPr>
                          <w:ilvl w:val="0"/>
                          <w:numId w:val="44"/>
                        </w:numPr>
                        <w:spacing w:line="252" w:lineRule="auto"/>
                        <w:ind w:firstLineChars="0"/>
                        <w:contextualSpacing/>
                        <w:rPr>
                          <w:rFonts w:eastAsia="Gulim"/>
                          <w:szCs w:val="20"/>
                        </w:rPr>
                      </w:pPr>
                      <w:r>
                        <w:rPr>
                          <w:lang w:eastAsia="ko-KR"/>
                        </w:rPr>
                        <w:t>If at least one of the repetitions of the PDSCH collides with semi-static UL symbols, the corresponding PDSCH (i.e., both repetitions) is considered as invalid.</w:t>
                      </w:r>
                    </w:p>
                    <w:p w14:paraId="49A3F091" w14:textId="77777777" w:rsidR="00D20899" w:rsidRDefault="00D20899" w:rsidP="008A7002">
                      <w:pPr>
                        <w:pStyle w:val="a6"/>
                        <w:widowControl/>
                        <w:numPr>
                          <w:ilvl w:val="1"/>
                          <w:numId w:val="44"/>
                        </w:numPr>
                        <w:ind w:firstLineChars="0"/>
                        <w:jc w:val="left"/>
                        <w:rPr>
                          <w:rFonts w:eastAsia="宋体"/>
                          <w:szCs w:val="20"/>
                        </w:rPr>
                      </w:pPr>
                      <w:r>
                        <w:rPr>
                          <w:rFonts w:eastAsia="宋体"/>
                          <w:szCs w:val="20"/>
                        </w:rPr>
                        <w:t>Note: No specification impact on Type-1 HARQ-ACK codebook construction is expected, as a consequence of this agreement.</w:t>
                      </w:r>
                    </w:p>
                    <w:p w14:paraId="3150BF92" w14:textId="77777777" w:rsidR="00D20899" w:rsidRDefault="00D20899" w:rsidP="008A7002">
                      <w:pPr>
                        <w:pStyle w:val="a6"/>
                        <w:widowControl/>
                        <w:numPr>
                          <w:ilvl w:val="1"/>
                          <w:numId w:val="44"/>
                        </w:numPr>
                        <w:ind w:firstLineChars="0"/>
                        <w:jc w:val="left"/>
                        <w:rPr>
                          <w:rFonts w:eastAsia="宋体"/>
                          <w:szCs w:val="20"/>
                        </w:rPr>
                      </w:pPr>
                      <w:r>
                        <w:rPr>
                          <w:rFonts w:eastAsia="宋体"/>
                          <w:szCs w:val="20"/>
                        </w:rPr>
                        <w:t>Note: This is not applied for the case when the multi-PDSCH DCI schedules only a single PDSCH.</w:t>
                      </w:r>
                    </w:p>
                    <w:p w14:paraId="3F6B39D2" w14:textId="77777777" w:rsidR="00D20899" w:rsidRPr="003626F5" w:rsidRDefault="00D20899" w:rsidP="008A7002">
                      <w:pPr>
                        <w:widowControl/>
                        <w:autoSpaceDE w:val="0"/>
                        <w:autoSpaceDN w:val="0"/>
                      </w:pPr>
                    </w:p>
                  </w:txbxContent>
                </v:textbox>
                <w10:anchorlock/>
              </v:shape>
            </w:pict>
          </mc:Fallback>
        </mc:AlternateContent>
      </w:r>
    </w:p>
    <w:p w14:paraId="0C017F10" w14:textId="77756A36" w:rsidR="00E32962" w:rsidRDefault="00E32962" w:rsidP="00431621">
      <w:pPr>
        <w:spacing w:beforeLines="50" w:before="156"/>
        <w:rPr>
          <w:iCs/>
          <w:lang w:eastAsia="ko-KR"/>
        </w:rPr>
      </w:pPr>
      <w:r>
        <w:rPr>
          <w:iCs/>
          <w:lang w:eastAsia="ko-KR"/>
        </w:rPr>
        <w:t xml:space="preserve">Here our views on </w:t>
      </w:r>
      <w:r w:rsidRPr="007B2A4C">
        <w:rPr>
          <w:b/>
          <w:iCs/>
          <w:lang w:eastAsia="ko-KR"/>
        </w:rPr>
        <w:t>Case 5/6</w:t>
      </w:r>
      <w:r>
        <w:rPr>
          <w:iCs/>
          <w:lang w:eastAsia="ko-KR"/>
        </w:rPr>
        <w:t xml:space="preserve"> are provided as below.</w:t>
      </w:r>
    </w:p>
    <w:p w14:paraId="2403B8B7" w14:textId="27161B1F" w:rsidR="00E32962" w:rsidRPr="00E91DB1" w:rsidRDefault="00B16AE0" w:rsidP="00E91DB1">
      <w:pPr>
        <w:pStyle w:val="a6"/>
        <w:widowControl/>
        <w:numPr>
          <w:ilvl w:val="0"/>
          <w:numId w:val="34"/>
        </w:numPr>
        <w:spacing w:before="120" w:after="120"/>
        <w:ind w:firstLineChars="0"/>
        <w:rPr>
          <w:rFonts w:cs="Times New Roman"/>
          <w:b/>
          <w:kern w:val="0"/>
          <w:szCs w:val="20"/>
        </w:rPr>
      </w:pPr>
      <w:r w:rsidRPr="00E91DB1">
        <w:rPr>
          <w:rFonts w:cs="Times New Roman"/>
          <w:b/>
          <w:kern w:val="0"/>
          <w:szCs w:val="20"/>
        </w:rPr>
        <w:t>Case 5</w:t>
      </w:r>
      <w:r w:rsidR="00E32962" w:rsidRPr="00E91DB1">
        <w:rPr>
          <w:rFonts w:cs="Times New Roman"/>
          <w:b/>
          <w:kern w:val="0"/>
          <w:szCs w:val="20"/>
        </w:rPr>
        <w:t xml:space="preserve">: </w:t>
      </w:r>
      <w:r w:rsidRPr="00E91DB1">
        <w:rPr>
          <w:rFonts w:cs="Times New Roman"/>
          <w:b/>
          <w:kern w:val="0"/>
          <w:szCs w:val="20"/>
        </w:rPr>
        <w:t>O</w:t>
      </w:r>
      <w:r w:rsidR="00E32962" w:rsidRPr="00E91DB1">
        <w:rPr>
          <w:rFonts w:cs="Times New Roman"/>
          <w:b/>
          <w:kern w:val="0"/>
          <w:szCs w:val="20"/>
        </w:rPr>
        <w:t>o</w:t>
      </w:r>
      <w:r w:rsidRPr="00E91DB1">
        <w:rPr>
          <w:rFonts w:cs="Times New Roman"/>
          <w:b/>
          <w:kern w:val="0"/>
          <w:szCs w:val="20"/>
        </w:rPr>
        <w:t>O</w:t>
      </w:r>
    </w:p>
    <w:p w14:paraId="51EF0FCE" w14:textId="353741F2" w:rsidR="00B16AE0" w:rsidRDefault="00B16AE0" w:rsidP="00B16AE0">
      <w:pPr>
        <w:rPr>
          <w:iCs/>
          <w:lang w:eastAsia="ko-KR"/>
        </w:rPr>
      </w:pPr>
      <w:r>
        <w:rPr>
          <w:iCs/>
          <w:lang w:eastAsia="ko-KR"/>
        </w:rPr>
        <w:t xml:space="preserve">In our </w:t>
      </w:r>
      <w:r w:rsidR="00817B9D">
        <w:rPr>
          <w:iCs/>
          <w:lang w:eastAsia="ko-KR"/>
        </w:rPr>
        <w:t>understanding</w:t>
      </w:r>
      <w:r>
        <w:rPr>
          <w:iCs/>
          <w:lang w:eastAsia="ko-KR"/>
        </w:rPr>
        <w:t xml:space="preserve">, an invalid PDSCH/PUSCH can be regarded as not scheduled </w:t>
      </w:r>
      <w:r w:rsidR="005E05FE">
        <w:rPr>
          <w:iCs/>
          <w:lang w:eastAsia="ko-KR"/>
        </w:rPr>
        <w:t xml:space="preserve">actually </w:t>
      </w:r>
      <w:r>
        <w:rPr>
          <w:iCs/>
          <w:lang w:eastAsia="ko-KR"/>
        </w:rPr>
        <w:t xml:space="preserve">by the gNB, and OoO rules are applied </w:t>
      </w:r>
      <w:r w:rsidR="00817B9D">
        <w:rPr>
          <w:iCs/>
          <w:lang w:eastAsia="ko-KR"/>
        </w:rPr>
        <w:t xml:space="preserve">only </w:t>
      </w:r>
      <w:r>
        <w:rPr>
          <w:iCs/>
          <w:lang w:eastAsia="ko-KR"/>
        </w:rPr>
        <w:t>to cases where PDSCH(s)/PUSCH(s) is(are) scheduled</w:t>
      </w:r>
      <w:r w:rsidR="005E05FE">
        <w:rPr>
          <w:iCs/>
          <w:lang w:eastAsia="ko-KR"/>
        </w:rPr>
        <w:t xml:space="preserve"> actually</w:t>
      </w:r>
      <w:r>
        <w:rPr>
          <w:iCs/>
          <w:lang w:eastAsia="ko-KR"/>
        </w:rPr>
        <w:t>.</w:t>
      </w:r>
      <w:r w:rsidR="00817B9D">
        <w:rPr>
          <w:iCs/>
          <w:lang w:eastAsia="ko-KR"/>
        </w:rPr>
        <w:t xml:space="preserve"> Otherwise, many cases will be </w:t>
      </w:r>
      <w:r w:rsidR="002B0C9A">
        <w:rPr>
          <w:iCs/>
          <w:lang w:eastAsia="ko-KR"/>
        </w:rPr>
        <w:t>ruled out</w:t>
      </w:r>
      <w:r w:rsidR="00817B9D">
        <w:rPr>
          <w:iCs/>
          <w:lang w:eastAsia="ko-KR"/>
        </w:rPr>
        <w:t xml:space="preserve"> unnecessarily, resulting in rather restrictive scheduling.</w:t>
      </w:r>
    </w:p>
    <w:p w14:paraId="2671FC26" w14:textId="459C9986" w:rsidR="00C90DD2" w:rsidRPr="00E91DB1" w:rsidRDefault="00817B9D" w:rsidP="00E91DB1">
      <w:pPr>
        <w:pStyle w:val="a4"/>
        <w:jc w:val="both"/>
        <w:rPr>
          <w:rFonts w:eastAsia="Malgun Gothic"/>
          <w:szCs w:val="20"/>
        </w:rPr>
      </w:pPr>
      <w:bookmarkStart w:id="4" w:name="_Ref95733009"/>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multi-PDSCH/PUSCH scheduling, OoO scheduling rules are applied only to valid SLIV(s) in </w:t>
      </w:r>
      <w:r>
        <w:rPr>
          <w:iCs/>
          <w:lang w:eastAsia="ko-KR"/>
        </w:rPr>
        <w:t>the TDRA row indicated by a scheduling DCI.</w:t>
      </w:r>
      <w:bookmarkEnd w:id="4"/>
    </w:p>
    <w:p w14:paraId="3BC05C90" w14:textId="0506F303" w:rsidR="00E32962" w:rsidRPr="00E91DB1" w:rsidRDefault="00B16AE0" w:rsidP="00E91DB1">
      <w:pPr>
        <w:pStyle w:val="a6"/>
        <w:widowControl/>
        <w:numPr>
          <w:ilvl w:val="0"/>
          <w:numId w:val="34"/>
        </w:numPr>
        <w:spacing w:before="120" w:after="120"/>
        <w:ind w:firstLineChars="0"/>
        <w:rPr>
          <w:rFonts w:cs="Times New Roman"/>
          <w:b/>
          <w:kern w:val="0"/>
          <w:szCs w:val="20"/>
        </w:rPr>
      </w:pPr>
      <w:r w:rsidRPr="00E91DB1">
        <w:rPr>
          <w:rFonts w:cs="Times New Roman"/>
          <w:b/>
          <w:kern w:val="0"/>
          <w:szCs w:val="20"/>
        </w:rPr>
        <w:t>Case 6</w:t>
      </w:r>
      <w:r w:rsidR="00E32962" w:rsidRPr="00E91DB1">
        <w:rPr>
          <w:rFonts w:cs="Times New Roman"/>
          <w:b/>
          <w:kern w:val="0"/>
          <w:szCs w:val="20"/>
        </w:rPr>
        <w:t xml:space="preserve">: </w:t>
      </w:r>
      <w:r w:rsidRPr="00E91DB1">
        <w:rPr>
          <w:rFonts w:cs="Times New Roman"/>
          <w:b/>
          <w:kern w:val="0"/>
          <w:szCs w:val="20"/>
        </w:rPr>
        <w:t>NNK1</w:t>
      </w:r>
    </w:p>
    <w:p w14:paraId="5B3E345E" w14:textId="7172F5C7" w:rsidR="00B16AE0" w:rsidRDefault="003D1A0A" w:rsidP="00B16AE0">
      <w:pPr>
        <w:rPr>
          <w:iCs/>
          <w:lang w:eastAsia="ko-KR"/>
        </w:rPr>
      </w:pPr>
      <w:r>
        <w:rPr>
          <w:iCs/>
          <w:lang w:eastAsia="ko-KR"/>
        </w:rPr>
        <w:t>As mentioned above, an invalid PDSCH can be regarded as not scheduled by the gNB, therefore it is natural to not consider invalid PDSCH(s) scheduled by the first DCI when PDSCH(s) scheduled by the first DCI is(are) used to decide if an SPS PDSCH reception is received after the PDSCH(s) or not</w:t>
      </w:r>
      <w:r w:rsidR="0078349F">
        <w:rPr>
          <w:iCs/>
          <w:lang w:eastAsia="ko-KR"/>
        </w:rPr>
        <w:t>.</w:t>
      </w:r>
    </w:p>
    <w:p w14:paraId="624BCB1A" w14:textId="2579CBE0" w:rsidR="0078349F" w:rsidRPr="00E91DB1" w:rsidRDefault="0078349F" w:rsidP="00E91DB1">
      <w:pPr>
        <w:pStyle w:val="a4"/>
        <w:jc w:val="both"/>
        <w:rPr>
          <w:rFonts w:eastAsia="Malgun Gothic"/>
          <w:szCs w:val="20"/>
        </w:rPr>
      </w:pPr>
      <w:bookmarkStart w:id="5" w:name="_Ref95733026"/>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for case(s) where Type-2 codebook/enhanced Type-2 codebook is configured and an inapplicable value is provided by a </w:t>
      </w:r>
      <w:r w:rsidRPr="00990A42">
        <w:rPr>
          <w:lang w:eastAsia="zh-CN"/>
        </w:rPr>
        <w:t xml:space="preserve">PDSCH-to-HARQ_feedback timing </w:t>
      </w:r>
      <w:r>
        <w:rPr>
          <w:lang w:eastAsia="zh-CN"/>
        </w:rPr>
        <w:t xml:space="preserve">indicator </w:t>
      </w:r>
      <w:r w:rsidRPr="00990A42">
        <w:rPr>
          <w:lang w:eastAsia="zh-CN"/>
        </w:rPr>
        <w:t>field</w:t>
      </w:r>
      <w:r>
        <w:rPr>
          <w:lang w:eastAsia="zh-CN"/>
        </w:rPr>
        <w:t xml:space="preserve"> included in a first DCI scheduling more than one PDSCH, only valid PDSCH(s) scheduled by the first DCI is considered to decide if </w:t>
      </w:r>
      <w:r>
        <w:rPr>
          <w:iCs/>
          <w:lang w:eastAsia="ko-KR"/>
        </w:rPr>
        <w:t>an SPS PDSCH reception is received after the PDSCH(s) or not.</w:t>
      </w:r>
      <w:bookmarkEnd w:id="5"/>
    </w:p>
    <w:p w14:paraId="05C85014" w14:textId="14D6124F" w:rsidR="003B06F2" w:rsidRPr="008E4CB9" w:rsidRDefault="003B06F2" w:rsidP="003B06F2">
      <w:pPr>
        <w:pStyle w:val="3"/>
        <w:spacing w:before="120" w:after="120"/>
        <w:rPr>
          <w:sz w:val="24"/>
          <w:szCs w:val="24"/>
        </w:rPr>
      </w:pPr>
      <w:r>
        <w:rPr>
          <w:sz w:val="24"/>
          <w:szCs w:val="24"/>
        </w:rPr>
        <w:t>3</w:t>
      </w:r>
      <w:r w:rsidRPr="00A93EC8">
        <w:rPr>
          <w:rFonts w:hint="eastAsia"/>
          <w:sz w:val="24"/>
          <w:szCs w:val="24"/>
        </w:rPr>
        <w:t>.1.</w:t>
      </w:r>
      <w:r>
        <w:rPr>
          <w:sz w:val="24"/>
          <w:szCs w:val="24"/>
        </w:rPr>
        <w:t>2</w:t>
      </w:r>
      <w:r w:rsidRPr="00A93EC8">
        <w:rPr>
          <w:rFonts w:hint="eastAsia"/>
          <w:sz w:val="24"/>
          <w:szCs w:val="24"/>
        </w:rPr>
        <w:t xml:space="preserve"> </w:t>
      </w:r>
      <w:r w:rsidRPr="003B06F2">
        <w:rPr>
          <w:sz w:val="24"/>
          <w:szCs w:val="24"/>
        </w:rPr>
        <w:t xml:space="preserve">TDRA information for a DCI indicating </w:t>
      </w:r>
      <w:proofErr w:type="spellStart"/>
      <w:r w:rsidRPr="003B06F2">
        <w:rPr>
          <w:sz w:val="24"/>
          <w:szCs w:val="24"/>
        </w:rPr>
        <w:t>S</w:t>
      </w:r>
      <w:r>
        <w:rPr>
          <w:sz w:val="24"/>
          <w:szCs w:val="24"/>
        </w:rPr>
        <w:t>C</w:t>
      </w:r>
      <w:r w:rsidRPr="003B06F2">
        <w:rPr>
          <w:sz w:val="24"/>
          <w:szCs w:val="24"/>
        </w:rPr>
        <w:t>ell</w:t>
      </w:r>
      <w:proofErr w:type="spellEnd"/>
      <w:r w:rsidRPr="003B06F2">
        <w:rPr>
          <w:sz w:val="24"/>
          <w:szCs w:val="24"/>
        </w:rPr>
        <w:t xml:space="preserve"> dormancy</w:t>
      </w:r>
    </w:p>
    <w:p w14:paraId="4BAD981F" w14:textId="1AD230DA" w:rsidR="003B06F2" w:rsidRPr="003B06F2" w:rsidRDefault="00B15D5E" w:rsidP="003B06F2">
      <w:pPr>
        <w:rPr>
          <w:iCs/>
          <w:lang w:val="en-GB"/>
        </w:rPr>
      </w:pPr>
      <w:r>
        <w:rPr>
          <w:rFonts w:hint="eastAsia"/>
          <w:iCs/>
          <w:lang w:val="en-GB"/>
        </w:rPr>
        <w:t>D</w:t>
      </w:r>
      <w:r>
        <w:rPr>
          <w:iCs/>
          <w:lang w:val="en-GB"/>
        </w:rPr>
        <w:t xml:space="preserve">uring RAN1#108-e meeting, TDRA information for a DCI indicating </w:t>
      </w:r>
      <w:proofErr w:type="spellStart"/>
      <w:r>
        <w:rPr>
          <w:iCs/>
          <w:lang w:val="en-GB"/>
        </w:rPr>
        <w:t>SCell</w:t>
      </w:r>
      <w:proofErr w:type="spellEnd"/>
      <w:r>
        <w:rPr>
          <w:iCs/>
          <w:lang w:val="en-GB"/>
        </w:rPr>
        <w:t xml:space="preserve"> dormancy or TCI state update without scheduling PDSCH reception was discussed, with the corresponding agreement as below.</w:t>
      </w:r>
    </w:p>
    <w:p w14:paraId="048E0059" w14:textId="72CAF4C8" w:rsidR="003B06F2" w:rsidRPr="003B06F2" w:rsidRDefault="00B15D5E" w:rsidP="003B06F2">
      <w:pPr>
        <w:rPr>
          <w:iCs/>
        </w:rPr>
      </w:pPr>
      <w:r>
        <w:rPr>
          <w:rFonts w:eastAsia="宋体"/>
          <w:noProof/>
        </w:rPr>
        <mc:AlternateContent>
          <mc:Choice Requires="wps">
            <w:drawing>
              <wp:inline distT="0" distB="0" distL="0" distR="0" wp14:anchorId="6F1D89AD" wp14:editId="76369047">
                <wp:extent cx="5755005" cy="771277"/>
                <wp:effectExtent l="0" t="0" r="17145" b="1016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771277"/>
                        </a:xfrm>
                        <a:prstGeom prst="rect">
                          <a:avLst/>
                        </a:prstGeom>
                        <a:solidFill>
                          <a:srgbClr val="FFFFFF"/>
                        </a:solidFill>
                        <a:ln w="9525">
                          <a:solidFill>
                            <a:srgbClr val="000000"/>
                          </a:solidFill>
                          <a:miter lim="800000"/>
                          <a:headEnd/>
                          <a:tailEnd/>
                        </a:ln>
                      </wps:spPr>
                      <wps:txbx>
                        <w:txbxContent>
                          <w:p w14:paraId="1ABE62F6" w14:textId="77777777" w:rsidR="00D20899" w:rsidRPr="00F70AB1" w:rsidRDefault="00D20899" w:rsidP="00B15D5E">
                            <w:pPr>
                              <w:rPr>
                                <w:b/>
                                <w:iCs/>
                                <w:lang w:eastAsia="x-none"/>
                              </w:rPr>
                            </w:pPr>
                            <w:r w:rsidRPr="00F70AB1">
                              <w:rPr>
                                <w:b/>
                                <w:iCs/>
                                <w:highlight w:val="green"/>
                                <w:lang w:eastAsia="x-none"/>
                              </w:rPr>
                              <w:t>Agreement</w:t>
                            </w:r>
                          </w:p>
                          <w:p w14:paraId="14E727EC" w14:textId="77777777" w:rsidR="00D20899" w:rsidRDefault="00D20899" w:rsidP="00B15D5E">
                            <w:pPr>
                              <w:rPr>
                                <w:iCs/>
                                <w:lang w:eastAsia="x-none"/>
                              </w:rPr>
                            </w:pPr>
                            <w:r w:rsidRPr="00116549">
                              <w:rPr>
                                <w:iCs/>
                                <w:lang w:eastAsia="x-none"/>
                              </w:rPr>
                              <w:t>When a DCI format indicates TCI state update without scheduling PDSCH reception, the PDCCH indicates a TDRA row index including only one SLIV.</w:t>
                            </w:r>
                          </w:p>
                          <w:p w14:paraId="65A5197A" w14:textId="77777777" w:rsidR="00D20899" w:rsidRPr="003626F5" w:rsidRDefault="00D20899" w:rsidP="00B15D5E">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6F1D89AD" id="文本框 8" o:spid="_x0000_s1030" type="#_x0000_t202" style="width:453.1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">
                <v:textbox>
                  <w:txbxContent>
                    <w:p w14:paraId="1ABE62F6" w14:textId="77777777" w:rsidR="00D20899" w:rsidRPr="00F70AB1" w:rsidRDefault="00D20899" w:rsidP="00B15D5E">
                      <w:pPr>
                        <w:rPr>
                          <w:b/>
                          <w:iCs/>
                          <w:lang w:eastAsia="x-none"/>
                        </w:rPr>
                      </w:pPr>
                      <w:r w:rsidRPr="00F70AB1">
                        <w:rPr>
                          <w:b/>
                          <w:iCs/>
                          <w:highlight w:val="green"/>
                          <w:lang w:eastAsia="x-none"/>
                        </w:rPr>
                        <w:t>Agreement</w:t>
                      </w:r>
                    </w:p>
                    <w:p w14:paraId="14E727EC" w14:textId="77777777" w:rsidR="00D20899" w:rsidRDefault="00D20899" w:rsidP="00B15D5E">
                      <w:pPr>
                        <w:rPr>
                          <w:iCs/>
                          <w:lang w:eastAsia="x-none"/>
                        </w:rPr>
                      </w:pPr>
                      <w:r w:rsidRPr="00116549">
                        <w:rPr>
                          <w:iCs/>
                          <w:lang w:eastAsia="x-none"/>
                        </w:rPr>
                        <w:t>When a DCI format indicates TCI state update without scheduling PDSCH reception, the PDCCH indicates a TDRA row index including only one SLIV.</w:t>
                      </w:r>
                    </w:p>
                    <w:p w14:paraId="65A5197A" w14:textId="77777777" w:rsidR="00D20899" w:rsidRPr="003626F5" w:rsidRDefault="00D20899" w:rsidP="00B15D5E">
                      <w:pPr>
                        <w:widowControl/>
                        <w:autoSpaceDE w:val="0"/>
                        <w:autoSpaceDN w:val="0"/>
                      </w:pPr>
                    </w:p>
                  </w:txbxContent>
                </v:textbox>
                <w10:anchorlock/>
              </v:shape>
            </w:pict>
          </mc:Fallback>
        </mc:AlternateContent>
      </w:r>
    </w:p>
    <w:p w14:paraId="3955A8CE" w14:textId="73D8E9EA" w:rsidR="003B06F2" w:rsidRDefault="00B15D5E" w:rsidP="003B06F2">
      <w:pPr>
        <w:rPr>
          <w:iCs/>
        </w:rPr>
      </w:pPr>
      <w:r>
        <w:rPr>
          <w:rFonts w:hint="eastAsia"/>
          <w:iCs/>
        </w:rPr>
        <w:lastRenderedPageBreak/>
        <w:t>S</w:t>
      </w:r>
      <w:r>
        <w:rPr>
          <w:iCs/>
        </w:rPr>
        <w:t xml:space="preserve">o far it is pending whether the same restriction, i.e., the DCI indicating a TDRA row index including only one SLIV, should be applied for </w:t>
      </w:r>
      <w:proofErr w:type="spellStart"/>
      <w:r>
        <w:rPr>
          <w:iCs/>
        </w:rPr>
        <w:t>SCell</w:t>
      </w:r>
      <w:proofErr w:type="spellEnd"/>
      <w:r>
        <w:rPr>
          <w:iCs/>
        </w:rPr>
        <w:t xml:space="preserve"> dormancy or not.</w:t>
      </w:r>
    </w:p>
    <w:p w14:paraId="6392A7D2" w14:textId="4F97A52C" w:rsidR="00B15D5E" w:rsidRPr="003B06F2" w:rsidRDefault="00B15D5E" w:rsidP="003B06F2">
      <w:pPr>
        <w:rPr>
          <w:iCs/>
        </w:rPr>
      </w:pPr>
      <w:r>
        <w:rPr>
          <w:rFonts w:hint="eastAsia"/>
          <w:iCs/>
        </w:rPr>
        <w:t>F</w:t>
      </w:r>
      <w:r>
        <w:rPr>
          <w:iCs/>
        </w:rPr>
        <w:t xml:space="preserve">rom our perspective, it is simpler to apply the same restriction also for </w:t>
      </w:r>
      <w:proofErr w:type="spellStart"/>
      <w:r>
        <w:rPr>
          <w:iCs/>
        </w:rPr>
        <w:t>SCell</w:t>
      </w:r>
      <w:proofErr w:type="spellEnd"/>
      <w:r>
        <w:rPr>
          <w:iCs/>
        </w:rPr>
        <w:t xml:space="preserve"> dormancy.</w:t>
      </w:r>
      <w:r w:rsidR="005621F3">
        <w:rPr>
          <w:iCs/>
        </w:rPr>
        <w:t xml:space="preserve"> Otherwise, </w:t>
      </w:r>
      <w:r w:rsidR="001B23F6">
        <w:rPr>
          <w:iCs/>
        </w:rPr>
        <w:t xml:space="preserve">the UE has to determine the bit-widths of NDI field and RV field based on the number of SLIV entries </w:t>
      </w:r>
      <w:r w:rsidR="00735297">
        <w:rPr>
          <w:iCs/>
        </w:rPr>
        <w:t>includ</w:t>
      </w:r>
      <w:r w:rsidR="001B23F6">
        <w:rPr>
          <w:iCs/>
        </w:rPr>
        <w:t>ed in the indicated row,</w:t>
      </w:r>
      <w:r w:rsidR="00401E3C">
        <w:rPr>
          <w:iCs/>
        </w:rPr>
        <w:t xml:space="preserve"> i.e.</w:t>
      </w:r>
      <w:r w:rsidR="00735297">
        <w:rPr>
          <w:iCs/>
        </w:rPr>
        <w:t xml:space="preserve">, </w:t>
      </w:r>
      <w:r w:rsidR="00401E3C">
        <w:rPr>
          <w:iCs/>
        </w:rPr>
        <w:t xml:space="preserve">if the indicated row </w:t>
      </w:r>
      <w:r w:rsidR="00735297">
        <w:rPr>
          <w:iCs/>
        </w:rPr>
        <w:t>include</w:t>
      </w:r>
      <w:r w:rsidR="00401E3C">
        <w:rPr>
          <w:iCs/>
        </w:rPr>
        <w:t xml:space="preserve">s a single SLIV entry, 1-bit NDI field and 2-bit RV field are assumed, otherwise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00401E3C">
        <w:t xml:space="preserve">-bit NDI field and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00401E3C">
        <w:t>-bit RV field are assumed,</w:t>
      </w:r>
      <w:r w:rsidR="00401E3C">
        <w:rPr>
          <w:iCs/>
        </w:rPr>
        <w:t xml:space="preserve"> </w:t>
      </w:r>
      <w:r w:rsidR="001B23F6">
        <w:rPr>
          <w:iCs/>
        </w:rPr>
        <w:t>and re-purpose the involved bits</w:t>
      </w:r>
      <w:r w:rsidR="00735297">
        <w:rPr>
          <w:iCs/>
        </w:rPr>
        <w:t xml:space="preserve"> accordingly</w:t>
      </w:r>
      <w:r w:rsidR="001B23F6">
        <w:rPr>
          <w:iCs/>
        </w:rPr>
        <w:t xml:space="preserve"> to obtain </w:t>
      </w:r>
      <w:proofErr w:type="spellStart"/>
      <w:r w:rsidR="001B23F6">
        <w:rPr>
          <w:iCs/>
        </w:rPr>
        <w:t>SCell</w:t>
      </w:r>
      <w:proofErr w:type="spellEnd"/>
      <w:r w:rsidR="001B23F6">
        <w:rPr>
          <w:iCs/>
        </w:rPr>
        <w:t xml:space="preserve"> dormancy information, resulting in more complexity.</w:t>
      </w:r>
    </w:p>
    <w:p w14:paraId="0D59BC2A" w14:textId="029C7D40" w:rsidR="00735297" w:rsidRPr="00E91DB1" w:rsidRDefault="00735297" w:rsidP="00735297">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multi-PDSCH scheduling, w</w:t>
      </w:r>
      <w:r w:rsidRPr="00735297">
        <w:rPr>
          <w:rFonts w:cs="Times New Roman"/>
          <w:szCs w:val="20"/>
        </w:rPr>
        <w:t xml:space="preserve">hen a DCI indicates </w:t>
      </w:r>
      <w:proofErr w:type="spellStart"/>
      <w:r>
        <w:rPr>
          <w:rFonts w:cs="Times New Roman"/>
          <w:szCs w:val="20"/>
        </w:rPr>
        <w:t>SCell</w:t>
      </w:r>
      <w:proofErr w:type="spellEnd"/>
      <w:r>
        <w:rPr>
          <w:rFonts w:cs="Times New Roman"/>
          <w:szCs w:val="20"/>
        </w:rPr>
        <w:t xml:space="preserve"> dormancy</w:t>
      </w:r>
      <w:r w:rsidRPr="00735297">
        <w:rPr>
          <w:rFonts w:cs="Times New Roman"/>
          <w:szCs w:val="20"/>
        </w:rPr>
        <w:t xml:space="preserve"> without scheduling PDSCH reception, the </w:t>
      </w:r>
      <w:r>
        <w:rPr>
          <w:rFonts w:cs="Times New Roman"/>
          <w:szCs w:val="20"/>
        </w:rPr>
        <w:t>DCI</w:t>
      </w:r>
      <w:r w:rsidRPr="00735297">
        <w:rPr>
          <w:rFonts w:cs="Times New Roman"/>
          <w:szCs w:val="20"/>
        </w:rPr>
        <w:t xml:space="preserve"> indicates a TDRA row index including only one SLIV.</w:t>
      </w:r>
    </w:p>
    <w:p w14:paraId="78DBB219" w14:textId="32B9B5CD" w:rsidR="00C05C1F" w:rsidRPr="008E4CB9" w:rsidRDefault="002F6036" w:rsidP="004C07F8">
      <w:pPr>
        <w:pStyle w:val="2"/>
        <w:numPr>
          <w:ilvl w:val="1"/>
          <w:numId w:val="42"/>
        </w:numPr>
        <w:spacing w:before="180"/>
        <w:rPr>
          <w:rFonts w:eastAsia="宋体"/>
          <w:b w:val="0"/>
          <w:sz w:val="30"/>
          <w:szCs w:val="30"/>
        </w:rPr>
      </w:pPr>
      <w:r>
        <w:rPr>
          <w:rFonts w:eastAsia="宋体"/>
          <w:b w:val="0"/>
          <w:sz w:val="30"/>
          <w:szCs w:val="30"/>
        </w:rPr>
        <w:t xml:space="preserve">Type-2 </w:t>
      </w:r>
      <w:r w:rsidR="00C05C1F" w:rsidRPr="008E4CB9">
        <w:rPr>
          <w:rFonts w:eastAsia="宋体"/>
          <w:b w:val="0"/>
          <w:sz w:val="30"/>
          <w:szCs w:val="30"/>
        </w:rPr>
        <w:t xml:space="preserve">HARQ-ACK </w:t>
      </w:r>
      <w:r>
        <w:rPr>
          <w:rFonts w:eastAsia="宋体"/>
          <w:b w:val="0"/>
          <w:sz w:val="30"/>
          <w:szCs w:val="30"/>
        </w:rPr>
        <w:t>codebook</w:t>
      </w:r>
      <w:r w:rsidRPr="008E4CB9">
        <w:rPr>
          <w:rFonts w:eastAsia="宋体"/>
          <w:b w:val="0"/>
          <w:sz w:val="30"/>
          <w:szCs w:val="30"/>
        </w:rPr>
        <w:t xml:space="preserve"> </w:t>
      </w:r>
      <w:r w:rsidR="00C05C1F" w:rsidRPr="008E4CB9">
        <w:rPr>
          <w:rFonts w:eastAsia="宋体"/>
          <w:b w:val="0"/>
          <w:sz w:val="30"/>
          <w:szCs w:val="30"/>
        </w:rPr>
        <w:t>for multi-PDSCH scheduling</w:t>
      </w:r>
    </w:p>
    <w:p w14:paraId="5104C73B" w14:textId="05130833" w:rsidR="00C05C1F" w:rsidRPr="008E4CB9" w:rsidRDefault="00F03EAE" w:rsidP="00C05C1F">
      <w:pPr>
        <w:pStyle w:val="3"/>
        <w:spacing w:before="120" w:after="120"/>
        <w:rPr>
          <w:sz w:val="24"/>
          <w:szCs w:val="24"/>
        </w:rPr>
      </w:pPr>
      <w:r>
        <w:rPr>
          <w:sz w:val="24"/>
          <w:szCs w:val="24"/>
        </w:rPr>
        <w:t>3</w:t>
      </w:r>
      <w:r w:rsidR="00C05C1F" w:rsidRPr="00A93EC8">
        <w:rPr>
          <w:rFonts w:hint="eastAsia"/>
          <w:sz w:val="24"/>
          <w:szCs w:val="24"/>
        </w:rPr>
        <w:t>.</w:t>
      </w:r>
      <w:r w:rsidR="00C05C1F">
        <w:rPr>
          <w:sz w:val="24"/>
          <w:szCs w:val="24"/>
        </w:rPr>
        <w:t>2</w:t>
      </w:r>
      <w:r w:rsidR="00C05C1F" w:rsidRPr="00A93EC8">
        <w:rPr>
          <w:rFonts w:hint="eastAsia"/>
          <w:sz w:val="24"/>
          <w:szCs w:val="24"/>
        </w:rPr>
        <w:t>.</w:t>
      </w:r>
      <w:r w:rsidR="009F69A2">
        <w:rPr>
          <w:sz w:val="24"/>
          <w:szCs w:val="24"/>
        </w:rPr>
        <w:t>1</w:t>
      </w:r>
      <w:r w:rsidR="009F69A2" w:rsidRPr="00A93EC8">
        <w:rPr>
          <w:rFonts w:hint="eastAsia"/>
          <w:sz w:val="24"/>
          <w:szCs w:val="24"/>
        </w:rPr>
        <w:t xml:space="preserve"> </w:t>
      </w:r>
      <w:r w:rsidR="009F69A2" w:rsidRPr="009F69A2">
        <w:rPr>
          <w:sz w:val="24"/>
          <w:szCs w:val="24"/>
        </w:rPr>
        <w:t>Time domain bundling operation</w:t>
      </w:r>
    </w:p>
    <w:p w14:paraId="6A5811FE" w14:textId="775FF7C6" w:rsidR="00D64E92" w:rsidRDefault="003F6D34" w:rsidP="00C05C1F">
      <w:pPr>
        <w:widowControl/>
        <w:spacing w:after="120"/>
        <w:rPr>
          <w:rFonts w:cs="Times New Roman"/>
          <w:kern w:val="0"/>
          <w:szCs w:val="20"/>
        </w:rPr>
      </w:pPr>
      <w:r>
        <w:rPr>
          <w:rFonts w:cs="Times New Roman"/>
          <w:kern w:val="0"/>
          <w:szCs w:val="20"/>
        </w:rPr>
        <w:t xml:space="preserve">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sidR="00E6742B">
        <w:rPr>
          <w:rFonts w:cs="Times New Roman"/>
          <w:kern w:val="0"/>
          <w:szCs w:val="20"/>
        </w:rPr>
        <w:t>,</w:t>
      </w:r>
      <w:r w:rsidR="00D64E92">
        <w:rPr>
          <w:rFonts w:cs="Times New Roman"/>
          <w:kern w:val="0"/>
          <w:szCs w:val="20"/>
        </w:rPr>
        <w:t xml:space="preserve"> a new concept of transport block group (TBG) is introduced to deal with time domain bundling for Type-2 codebook, and some descriptions about TBG are </w:t>
      </w:r>
      <w:r w:rsidR="0020774A">
        <w:rPr>
          <w:rFonts w:cs="Times New Roman"/>
          <w:kern w:val="0"/>
          <w:szCs w:val="20"/>
        </w:rPr>
        <w:t>refer</w:t>
      </w:r>
      <w:r w:rsidR="00B72D3F">
        <w:rPr>
          <w:rFonts w:cs="Times New Roman"/>
          <w:kern w:val="0"/>
          <w:szCs w:val="20"/>
        </w:rPr>
        <w:t>r</w:t>
      </w:r>
      <w:r w:rsidR="0020774A">
        <w:rPr>
          <w:rFonts w:cs="Times New Roman"/>
          <w:kern w:val="0"/>
          <w:szCs w:val="20"/>
        </w:rPr>
        <w:t xml:space="preserve">ed </w:t>
      </w:r>
      <w:r w:rsidR="00D64E92">
        <w:rPr>
          <w:rFonts w:cs="Times New Roman"/>
          <w:kern w:val="0"/>
          <w:szCs w:val="20"/>
        </w:rPr>
        <w:t>as below.</w:t>
      </w:r>
    </w:p>
    <w:p w14:paraId="1BB8FC6C" w14:textId="375C33A2" w:rsidR="00D64E92" w:rsidRDefault="00D64E92" w:rsidP="00C05C1F">
      <w:pPr>
        <w:widowControl/>
        <w:spacing w:after="120"/>
        <w:rPr>
          <w:rFonts w:cs="Times New Roman"/>
          <w:kern w:val="0"/>
          <w:szCs w:val="20"/>
        </w:rPr>
      </w:pPr>
      <w:r>
        <w:rPr>
          <w:rFonts w:eastAsia="宋体"/>
          <w:noProof/>
        </w:rPr>
        <w:lastRenderedPageBreak/>
        <mc:AlternateContent>
          <mc:Choice Requires="wps">
            <w:drawing>
              <wp:inline distT="0" distB="0" distL="0" distR="0" wp14:anchorId="6735A883" wp14:editId="751634BB">
                <wp:extent cx="5755005" cy="8340919"/>
                <wp:effectExtent l="0" t="0" r="17145" b="2222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8340919"/>
                        </a:xfrm>
                        <a:prstGeom prst="rect">
                          <a:avLst/>
                        </a:prstGeom>
                        <a:solidFill>
                          <a:srgbClr val="FFFFFF"/>
                        </a:solidFill>
                        <a:ln w="9525">
                          <a:solidFill>
                            <a:srgbClr val="000000"/>
                          </a:solidFill>
                          <a:miter lim="800000"/>
                          <a:headEnd/>
                          <a:tailEnd/>
                        </a:ln>
                      </wps:spPr>
                      <wps:txbx>
                        <w:txbxContent>
                          <w:p w14:paraId="57B0199B" w14:textId="7342DC18" w:rsidR="00D20899" w:rsidRPr="00D05745" w:rsidRDefault="00D20899" w:rsidP="00D64E92">
                            <w:pPr>
                              <w:widowControl/>
                              <w:jc w:val="left"/>
                              <w:rPr>
                                <w:rFonts w:ascii="Arial" w:eastAsia="Batang" w:hAnsi="Arial" w:cs="Arial"/>
                                <w:iCs/>
                                <w:kern w:val="0"/>
                                <w:sz w:val="24"/>
                                <w:szCs w:val="24"/>
                                <w:lang w:val="en-GB" w:eastAsia="x-none"/>
                              </w:rPr>
                            </w:pPr>
                            <w:bookmarkStart w:id="6" w:name="_Ref500250940"/>
                            <w:bookmarkStart w:id="7" w:name="_Toc12021473"/>
                            <w:bookmarkStart w:id="8" w:name="_Toc20311585"/>
                            <w:bookmarkStart w:id="9" w:name="_Toc26719410"/>
                            <w:bookmarkStart w:id="10" w:name="_Toc29894843"/>
                            <w:bookmarkStart w:id="11" w:name="_Toc29899142"/>
                            <w:bookmarkStart w:id="12" w:name="_Toc29899560"/>
                            <w:bookmarkStart w:id="13" w:name="_Toc29917297"/>
                            <w:bookmarkStart w:id="14" w:name="_Toc36498171"/>
                            <w:bookmarkStart w:id="15" w:name="_Toc45699197"/>
                            <w:bookmarkStart w:id="16" w:name="_Toc99993815"/>
                            <w:r w:rsidRPr="00D05745">
                              <w:rPr>
                                <w:rFonts w:ascii="Arial" w:hAnsi="Arial" w:cs="Arial"/>
                                <w:sz w:val="24"/>
                                <w:szCs w:val="24"/>
                              </w:rPr>
                              <w:t>9.1.3.1</w:t>
                            </w:r>
                            <w:r w:rsidRPr="00D05745">
                              <w:rPr>
                                <w:rFonts w:ascii="Arial" w:hAnsi="Arial" w:cs="Arial"/>
                                <w:sz w:val="24"/>
                                <w:szCs w:val="24"/>
                              </w:rPr>
                              <w:tab/>
                              <w:t xml:space="preserve">Type-2 HARQ-ACK codebook in </w:t>
                            </w:r>
                            <w:bookmarkEnd w:id="6"/>
                            <w:r w:rsidRPr="00D05745">
                              <w:rPr>
                                <w:rFonts w:ascii="Arial" w:hAnsi="Arial" w:cs="Arial"/>
                                <w:sz w:val="24"/>
                                <w:szCs w:val="24"/>
                              </w:rPr>
                              <w:t>physical uplink control channel</w:t>
                            </w:r>
                            <w:bookmarkEnd w:id="7"/>
                            <w:bookmarkEnd w:id="8"/>
                            <w:bookmarkEnd w:id="9"/>
                            <w:bookmarkEnd w:id="10"/>
                            <w:bookmarkEnd w:id="11"/>
                            <w:bookmarkEnd w:id="12"/>
                            <w:bookmarkEnd w:id="13"/>
                            <w:bookmarkEnd w:id="14"/>
                            <w:bookmarkEnd w:id="15"/>
                            <w:bookmarkEnd w:id="16"/>
                          </w:p>
                          <w:p w14:paraId="2452CED1" w14:textId="4D9B93CA" w:rsidR="00D20899" w:rsidRPr="00D05745" w:rsidRDefault="00D20899" w:rsidP="00D05745">
                            <w:pPr>
                              <w:widowControl/>
                              <w:jc w:val="left"/>
                              <w:rPr>
                                <w:rFonts w:ascii="Times" w:hAnsi="Times" w:cs="Times New Roman"/>
                                <w:iCs/>
                                <w:kern w:val="0"/>
                                <w:szCs w:val="24"/>
                                <w:lang w:val="en-GB"/>
                              </w:rPr>
                            </w:pPr>
                            <w:r>
                              <w:rPr>
                                <w:rFonts w:ascii="Times" w:hAnsi="Times" w:cs="Times New Roman"/>
                                <w:iCs/>
                                <w:kern w:val="0"/>
                                <w:szCs w:val="24"/>
                                <w:lang w:val="en-GB"/>
                              </w:rPr>
                              <w:t>…</w:t>
                            </w:r>
                          </w:p>
                          <w:p w14:paraId="524D3BA0" w14:textId="1FFF054F" w:rsidR="00D20899" w:rsidRDefault="00D20899" w:rsidP="00D64E92">
                            <w:pPr>
                              <w:widowControl/>
                              <w:jc w:val="left"/>
                              <w:rPr>
                                <w:rFonts w:ascii="Times" w:eastAsia="Batang" w:hAnsi="Times" w:cs="Times New Roman"/>
                                <w:iCs/>
                                <w:kern w:val="0"/>
                                <w:szCs w:val="24"/>
                                <w:lang w:val="en-GB" w:eastAsia="x-none"/>
                              </w:rPr>
                            </w:pPr>
                            <w:r>
                              <w:rPr>
                                <w:noProof/>
                              </w:rPr>
                              <w:drawing>
                                <wp:inline distT="0" distB="0" distL="0" distR="0" wp14:anchorId="157B5C01" wp14:editId="48C21A7F">
                                  <wp:extent cx="5563235" cy="688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3235" cy="688340"/>
                                          </a:xfrm>
                                          <a:prstGeom prst="rect">
                                            <a:avLst/>
                                          </a:prstGeom>
                                        </pic:spPr>
                                      </pic:pic>
                                    </a:graphicData>
                                  </a:graphic>
                                </wp:inline>
                              </w:drawing>
                            </w:r>
                          </w:p>
                          <w:p w14:paraId="16B233EE" w14:textId="58B6983D" w:rsidR="00D20899" w:rsidRPr="00D05745" w:rsidRDefault="00D20899"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7A4CD454" w14:textId="77777777" w:rsidR="00D20899" w:rsidRDefault="00D20899" w:rsidP="00D64E92">
                            <w:pPr>
                              <w:pStyle w:val="B10"/>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707A8343" w14:textId="77777777" w:rsidR="00D20899" w:rsidRDefault="00D20899" w:rsidP="00D64E92">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w:t>
                            </w:r>
                            <w:r w:rsidRPr="00D05745">
                              <w:rPr>
                                <w:highlight w:val="yellow"/>
                                <w:lang w:val="en-US"/>
                              </w:rPr>
                              <w:t>transport block groups</w:t>
                            </w:r>
                            <w:r>
                              <w:rPr>
                                <w:lang w:val="en-US"/>
                              </w:rPr>
                              <w:t xml:space="preserve"> in PDSCHs if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0CB8226" w14:textId="6ABCF0C7" w:rsidR="00D20899" w:rsidRDefault="00D20899"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2C29C470" w14:textId="77777777" w:rsidR="00D20899" w:rsidRPr="00B7372F" w:rsidRDefault="00D20899" w:rsidP="008F06B0">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w:t>
                            </w:r>
                            <w:r w:rsidRPr="00D05745">
                              <w:rPr>
                                <w:highlight w:val="yellow"/>
                              </w:rPr>
                              <w:t>transport block groups</w:t>
                            </w:r>
                            <w:r w:rsidRPr="00B27E56">
                              <w:t xml:space="preserve"> (</w:t>
                            </w:r>
                            <w:r w:rsidRPr="00D05745">
                              <w:rPr>
                                <w:highlight w:val="yellow"/>
                              </w:rPr>
                              <w:t>TBGs</w:t>
                            </w:r>
                            <w:r w:rsidRPr="00B27E56">
                              <w:t xml:space="preserve">)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w:t>
                            </w:r>
                            <w:r w:rsidRPr="00D05745">
                              <w:rPr>
                                <w:highlight w:val="yellow"/>
                              </w:rPr>
                              <w:t>TBGs</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w:t>
                            </w:r>
                            <w:r w:rsidRPr="00C9017B">
                              <w:rPr>
                                <w:highlight w:val="red"/>
                              </w:rPr>
                              <w:t>if applicable</w:t>
                            </w:r>
                            <w:r w:rsidRPr="00B27E56">
                              <w:t xml:space="preserv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w:t>
                            </w:r>
                            <w:r w:rsidRPr="00D05745">
                              <w:rPr>
                                <w:highlight w:val="yellow"/>
                              </w:rPr>
                              <w:t>TBG</w:t>
                            </w:r>
                            <w:r w:rsidRPr="00B7372F">
                              <w:t xml:space="preserve">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w:t>
                            </w:r>
                            <w:r w:rsidRPr="00D05745">
                              <w:rPr>
                                <w:highlight w:val="yellow"/>
                              </w:rPr>
                              <w:t>TBG</w:t>
                            </w:r>
                            <w:r w:rsidRPr="00B7372F">
                              <w:t xml:space="preserve">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sidRPr="00D05745">
                              <w:rPr>
                                <w:highlight w:val="yellow"/>
                              </w:rPr>
                              <w:t>TBG</w:t>
                            </w:r>
                            <w:r w:rsidRPr="00B7372F">
                              <w:t>.</w:t>
                            </w:r>
                          </w:p>
                          <w:p w14:paraId="2C363A18" w14:textId="6DE32E69" w:rsidR="00D20899" w:rsidRDefault="00D20899" w:rsidP="00D64E92">
                            <w:pPr>
                              <w:widowControl/>
                              <w:autoSpaceDE w:val="0"/>
                              <w:autoSpaceDN w:val="0"/>
                            </w:pPr>
                            <w:r>
                              <w:t>…</w:t>
                            </w:r>
                          </w:p>
                          <w:p w14:paraId="3F785C51" w14:textId="237E997A" w:rsidR="00D20899" w:rsidRDefault="00D20899" w:rsidP="00D64E92">
                            <w:pPr>
                              <w:widowControl/>
                              <w:autoSpaceDE w:val="0"/>
                              <w:autoSpaceDN w:val="0"/>
                            </w:pPr>
                            <w:r>
                              <w:rPr>
                                <w:noProof/>
                              </w:rPr>
                              <w:drawing>
                                <wp:inline distT="0" distB="0" distL="0" distR="0" wp14:anchorId="4AD2B1B1" wp14:editId="5D35384D">
                                  <wp:extent cx="5563235" cy="382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3235" cy="382270"/>
                                          </a:xfrm>
                                          <a:prstGeom prst="rect">
                                            <a:avLst/>
                                          </a:prstGeom>
                                        </pic:spPr>
                                      </pic:pic>
                                    </a:graphicData>
                                  </a:graphic>
                                </wp:inline>
                              </w:drawing>
                            </w:r>
                          </w:p>
                          <w:p w14:paraId="6305BAFC" w14:textId="46CC7BFA" w:rsidR="00D20899" w:rsidRDefault="00D20899" w:rsidP="00D64E92">
                            <w:pPr>
                              <w:widowControl/>
                              <w:autoSpaceDE w:val="0"/>
                              <w:autoSpaceDN w:val="0"/>
                            </w:pPr>
                            <w:r>
                              <w:t>…</w:t>
                            </w:r>
                          </w:p>
                          <w:p w14:paraId="2F6DF15B" w14:textId="77777777" w:rsidR="00D20899" w:rsidRDefault="00D20899" w:rsidP="004E3E59">
                            <w:pPr>
                              <w:pStyle w:val="B10"/>
                              <w:rPr>
                                <w:lang w:eastAsia="zh-CN"/>
                              </w:rPr>
                            </w:pPr>
                            <w:r w:rsidRPr="001E3726">
                              <w:t>-</w:t>
                            </w:r>
                            <w:r w:rsidRPr="001E3726">
                              <w:tab/>
                              <w:t xml:space="preserve">if </w:t>
                            </w:r>
                            <w:proofErr w:type="spellStart"/>
                            <w:r w:rsidRPr="001E3726">
                              <w:t>harq</w:t>
                            </w:r>
                            <w:proofErr w:type="spellEnd"/>
                            <w:r w:rsidRPr="001E3726">
                              <w:t>-ACK-</w:t>
                            </w:r>
                            <w:proofErr w:type="spellStart"/>
                            <w:r w:rsidRPr="001E3726">
                              <w:t>SpatialBundlingPUCCH</w:t>
                            </w:r>
                            <w:proofErr w:type="spellEnd"/>
                            <w:r w:rsidRPr="001E3726">
                              <w:rPr>
                                <w:rFonts w:hint="eastAsia"/>
                                <w:lang w:eastAsia="zh-CN"/>
                              </w:rPr>
                              <w:t xml:space="preserve"> </w:t>
                            </w:r>
                            <w:r w:rsidRPr="001E3726">
                              <w:rPr>
                                <w:lang w:eastAsia="zh-CN"/>
                              </w:rPr>
                              <w:t>is not provided,</w:t>
                            </w:r>
                          </w:p>
                          <w:p w14:paraId="27D0EBC7" w14:textId="77777777" w:rsidR="00D20899" w:rsidRDefault="00D20899" w:rsidP="004E3E59">
                            <w:pPr>
                              <w:pStyle w:val="B2"/>
                              <w:ind w:left="852"/>
                            </w:pPr>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sidRPr="00D05745">
                              <w:rPr>
                                <w:highlight w:val="yellow"/>
                              </w:rPr>
                              <w:t>TBGs</w:t>
                            </w:r>
                            <w:r w:rsidRPr="001E3726">
                              <w:t xml:space="preserve"> including at least one PDSCH not overlapping with a</w:t>
                            </w:r>
                            <w:r>
                              <w:rPr>
                                <w:lang w:val="en-US"/>
                              </w:rPr>
                              <w:t>n</w:t>
                            </w:r>
                            <w:r w:rsidRPr="001E3726">
                              <w:t xml:space="preserve">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or</w:t>
                            </w:r>
                            <w:r>
                              <w:rPr>
                                <w:lang w:val="en-US"/>
                              </w:rPr>
                              <w:t xml:space="preserve"> by</w:t>
                            </w:r>
                            <w:r w:rsidRPr="001E3726">
                              <w:t xml:space="preserve">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2DBCF938" w14:textId="6A74992A" w:rsidR="00D20899" w:rsidRPr="003626F5" w:rsidRDefault="00D20899" w:rsidP="00B177BF">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 w14:anchorId="6735A883" id="文本框 9" o:spid="_x0000_s1031" type="#_x0000_t202" style="width:453.15pt;height:6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">
                <v:textbox>
                  <w:txbxContent>
                    <w:p w14:paraId="57B0199B" w14:textId="7342DC18" w:rsidR="00D20899" w:rsidRPr="00D05745" w:rsidRDefault="00D20899" w:rsidP="00D64E92">
                      <w:pPr>
                        <w:widowControl/>
                        <w:jc w:val="left"/>
                        <w:rPr>
                          <w:rFonts w:ascii="Arial" w:eastAsia="Batang" w:hAnsi="Arial" w:cs="Arial"/>
                          <w:iCs/>
                          <w:kern w:val="0"/>
                          <w:sz w:val="24"/>
                          <w:szCs w:val="24"/>
                          <w:lang w:val="en-GB" w:eastAsia="x-none"/>
                        </w:rPr>
                      </w:pPr>
                      <w:bookmarkStart w:id="17" w:name="_Ref500250940"/>
                      <w:bookmarkStart w:id="18" w:name="_Toc12021473"/>
                      <w:bookmarkStart w:id="19" w:name="_Toc20311585"/>
                      <w:bookmarkStart w:id="20" w:name="_Toc26719410"/>
                      <w:bookmarkStart w:id="21" w:name="_Toc29894843"/>
                      <w:bookmarkStart w:id="22" w:name="_Toc29899142"/>
                      <w:bookmarkStart w:id="23" w:name="_Toc29899560"/>
                      <w:bookmarkStart w:id="24" w:name="_Toc29917297"/>
                      <w:bookmarkStart w:id="25" w:name="_Toc36498171"/>
                      <w:bookmarkStart w:id="26" w:name="_Toc45699197"/>
                      <w:bookmarkStart w:id="27" w:name="_Toc99993815"/>
                      <w:r w:rsidRPr="00D05745">
                        <w:rPr>
                          <w:rFonts w:ascii="Arial" w:hAnsi="Arial" w:cs="Arial"/>
                          <w:sz w:val="24"/>
                          <w:szCs w:val="24"/>
                        </w:rPr>
                        <w:t>9.1.3.1</w:t>
                      </w:r>
                      <w:r w:rsidRPr="00D05745">
                        <w:rPr>
                          <w:rFonts w:ascii="Arial" w:hAnsi="Arial" w:cs="Arial"/>
                          <w:sz w:val="24"/>
                          <w:szCs w:val="24"/>
                        </w:rPr>
                        <w:tab/>
                        <w:t xml:space="preserve">Type-2 HARQ-ACK codebook in </w:t>
                      </w:r>
                      <w:bookmarkEnd w:id="17"/>
                      <w:r w:rsidRPr="00D05745">
                        <w:rPr>
                          <w:rFonts w:ascii="Arial" w:hAnsi="Arial" w:cs="Arial"/>
                          <w:sz w:val="24"/>
                          <w:szCs w:val="24"/>
                        </w:rPr>
                        <w:t>physical uplink control channel</w:t>
                      </w:r>
                      <w:bookmarkEnd w:id="18"/>
                      <w:bookmarkEnd w:id="19"/>
                      <w:bookmarkEnd w:id="20"/>
                      <w:bookmarkEnd w:id="21"/>
                      <w:bookmarkEnd w:id="22"/>
                      <w:bookmarkEnd w:id="23"/>
                      <w:bookmarkEnd w:id="24"/>
                      <w:bookmarkEnd w:id="25"/>
                      <w:bookmarkEnd w:id="26"/>
                      <w:bookmarkEnd w:id="27"/>
                    </w:p>
                    <w:p w14:paraId="2452CED1" w14:textId="4D9B93CA" w:rsidR="00D20899" w:rsidRPr="00D05745" w:rsidRDefault="00D20899" w:rsidP="00D05745">
                      <w:pPr>
                        <w:widowControl/>
                        <w:jc w:val="left"/>
                        <w:rPr>
                          <w:rFonts w:ascii="Times" w:hAnsi="Times" w:cs="Times New Roman"/>
                          <w:iCs/>
                          <w:kern w:val="0"/>
                          <w:szCs w:val="24"/>
                          <w:lang w:val="en-GB"/>
                        </w:rPr>
                      </w:pPr>
                      <w:r>
                        <w:rPr>
                          <w:rFonts w:ascii="Times" w:hAnsi="Times" w:cs="Times New Roman"/>
                          <w:iCs/>
                          <w:kern w:val="0"/>
                          <w:szCs w:val="24"/>
                          <w:lang w:val="en-GB"/>
                        </w:rPr>
                        <w:t>…</w:t>
                      </w:r>
                    </w:p>
                    <w:p w14:paraId="524D3BA0" w14:textId="1FFF054F" w:rsidR="00D20899" w:rsidRDefault="00D20899" w:rsidP="00D64E92">
                      <w:pPr>
                        <w:widowControl/>
                        <w:jc w:val="left"/>
                        <w:rPr>
                          <w:rFonts w:ascii="Times" w:eastAsia="Batang" w:hAnsi="Times" w:cs="Times New Roman"/>
                          <w:iCs/>
                          <w:kern w:val="0"/>
                          <w:szCs w:val="24"/>
                          <w:lang w:val="en-GB" w:eastAsia="x-none"/>
                        </w:rPr>
                      </w:pPr>
                      <w:r>
                        <w:rPr>
                          <w:noProof/>
                        </w:rPr>
                        <w:drawing>
                          <wp:inline distT="0" distB="0" distL="0" distR="0" wp14:anchorId="157B5C01" wp14:editId="48C21A7F">
                            <wp:extent cx="5563235" cy="688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3235" cy="688340"/>
                                    </a:xfrm>
                                    <a:prstGeom prst="rect">
                                      <a:avLst/>
                                    </a:prstGeom>
                                  </pic:spPr>
                                </pic:pic>
                              </a:graphicData>
                            </a:graphic>
                          </wp:inline>
                        </w:drawing>
                      </w:r>
                    </w:p>
                    <w:p w14:paraId="16B233EE" w14:textId="58B6983D" w:rsidR="00D20899" w:rsidRPr="00D05745" w:rsidRDefault="00D20899"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7A4CD454" w14:textId="77777777" w:rsidR="00D20899" w:rsidRDefault="00D20899" w:rsidP="00D64E92">
                      <w:pPr>
                        <w:pStyle w:val="B10"/>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707A8343" w14:textId="77777777" w:rsidR="00D20899" w:rsidRDefault="00D20899" w:rsidP="00D64E92">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w:t>
                      </w:r>
                      <w:r w:rsidRPr="00D05745">
                        <w:rPr>
                          <w:highlight w:val="yellow"/>
                          <w:lang w:val="en-US"/>
                        </w:rPr>
                        <w:t>transport block groups</w:t>
                      </w:r>
                      <w:r>
                        <w:rPr>
                          <w:lang w:val="en-US"/>
                        </w:rPr>
                        <w:t xml:space="preserve"> in PDSCHs if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0CB8226" w14:textId="6ABCF0C7" w:rsidR="00D20899" w:rsidRDefault="00D20899" w:rsidP="00D64E92">
                      <w:pPr>
                        <w:widowControl/>
                        <w:jc w:val="left"/>
                        <w:rPr>
                          <w:rFonts w:ascii="Times" w:hAnsi="Times" w:cs="Times New Roman"/>
                          <w:iCs/>
                          <w:kern w:val="0"/>
                          <w:szCs w:val="24"/>
                          <w:lang w:val="en-GB"/>
                        </w:rPr>
                      </w:pPr>
                      <w:r>
                        <w:rPr>
                          <w:rFonts w:ascii="Times" w:hAnsi="Times" w:cs="Times New Roman"/>
                          <w:iCs/>
                          <w:kern w:val="0"/>
                          <w:szCs w:val="24"/>
                          <w:lang w:val="en-GB"/>
                        </w:rPr>
                        <w:t>…</w:t>
                      </w:r>
                    </w:p>
                    <w:p w14:paraId="2C29C470" w14:textId="77777777" w:rsidR="00D20899" w:rsidRPr="00B7372F" w:rsidRDefault="00D20899" w:rsidP="008F06B0">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w:t>
                      </w:r>
                      <w:r w:rsidRPr="00D05745">
                        <w:rPr>
                          <w:highlight w:val="yellow"/>
                        </w:rPr>
                        <w:t>transport block groups</w:t>
                      </w:r>
                      <w:r w:rsidRPr="00B27E56">
                        <w:t xml:space="preserve"> (</w:t>
                      </w:r>
                      <w:r w:rsidRPr="00D05745">
                        <w:rPr>
                          <w:highlight w:val="yellow"/>
                        </w:rPr>
                        <w:t>TBGs</w:t>
                      </w:r>
                      <w:r w:rsidRPr="00B27E56">
                        <w:t xml:space="preserve">)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w:t>
                      </w:r>
                      <w:r w:rsidRPr="00D05745">
                        <w:rPr>
                          <w:highlight w:val="yellow"/>
                        </w:rPr>
                        <w:t>TBGs</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w:t>
                      </w:r>
                      <w:r w:rsidRPr="00C9017B">
                        <w:rPr>
                          <w:highlight w:val="red"/>
                        </w:rPr>
                        <w:t>if applicable</w:t>
                      </w:r>
                      <w:r w:rsidRPr="00B27E56">
                        <w:t xml:space="preserv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w:t>
                      </w:r>
                      <w:r w:rsidRPr="00D05745">
                        <w:rPr>
                          <w:highlight w:val="yellow"/>
                        </w:rPr>
                        <w:t>TBG</w:t>
                      </w:r>
                      <w:r w:rsidRPr="00B7372F">
                        <w:t xml:space="preserve">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w:t>
                      </w:r>
                      <w:r w:rsidRPr="00D05745">
                        <w:rPr>
                          <w:highlight w:val="yellow"/>
                        </w:rPr>
                        <w:t>TBG</w:t>
                      </w:r>
                      <w:r w:rsidRPr="00B7372F">
                        <w:t xml:space="preserve">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sidRPr="00D05745">
                        <w:rPr>
                          <w:highlight w:val="yellow"/>
                        </w:rPr>
                        <w:t>TBG</w:t>
                      </w:r>
                      <w:r w:rsidRPr="00B7372F">
                        <w:t>.</w:t>
                      </w:r>
                    </w:p>
                    <w:p w14:paraId="2C363A18" w14:textId="6DE32E69" w:rsidR="00D20899" w:rsidRDefault="00D20899" w:rsidP="00D64E92">
                      <w:pPr>
                        <w:widowControl/>
                        <w:autoSpaceDE w:val="0"/>
                        <w:autoSpaceDN w:val="0"/>
                      </w:pPr>
                      <w:r>
                        <w:t>…</w:t>
                      </w:r>
                    </w:p>
                    <w:p w14:paraId="3F785C51" w14:textId="237E997A" w:rsidR="00D20899" w:rsidRDefault="00D20899" w:rsidP="00D64E92">
                      <w:pPr>
                        <w:widowControl/>
                        <w:autoSpaceDE w:val="0"/>
                        <w:autoSpaceDN w:val="0"/>
                      </w:pPr>
                      <w:r>
                        <w:rPr>
                          <w:noProof/>
                        </w:rPr>
                        <w:drawing>
                          <wp:inline distT="0" distB="0" distL="0" distR="0" wp14:anchorId="4AD2B1B1" wp14:editId="5D35384D">
                            <wp:extent cx="5563235" cy="382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3235" cy="382270"/>
                                    </a:xfrm>
                                    <a:prstGeom prst="rect">
                                      <a:avLst/>
                                    </a:prstGeom>
                                  </pic:spPr>
                                </pic:pic>
                              </a:graphicData>
                            </a:graphic>
                          </wp:inline>
                        </w:drawing>
                      </w:r>
                    </w:p>
                    <w:p w14:paraId="6305BAFC" w14:textId="46CC7BFA" w:rsidR="00D20899" w:rsidRDefault="00D20899" w:rsidP="00D64E92">
                      <w:pPr>
                        <w:widowControl/>
                        <w:autoSpaceDE w:val="0"/>
                        <w:autoSpaceDN w:val="0"/>
                      </w:pPr>
                      <w:r>
                        <w:t>…</w:t>
                      </w:r>
                    </w:p>
                    <w:p w14:paraId="2F6DF15B" w14:textId="77777777" w:rsidR="00D20899" w:rsidRDefault="00D20899" w:rsidP="004E3E59">
                      <w:pPr>
                        <w:pStyle w:val="B10"/>
                        <w:rPr>
                          <w:lang w:eastAsia="zh-CN"/>
                        </w:rPr>
                      </w:pPr>
                      <w:r w:rsidRPr="001E3726">
                        <w:t>-</w:t>
                      </w:r>
                      <w:r w:rsidRPr="001E3726">
                        <w:tab/>
                        <w:t xml:space="preserve">if </w:t>
                      </w:r>
                      <w:proofErr w:type="spellStart"/>
                      <w:r w:rsidRPr="001E3726">
                        <w:t>harq</w:t>
                      </w:r>
                      <w:proofErr w:type="spellEnd"/>
                      <w:r w:rsidRPr="001E3726">
                        <w:t>-ACK-</w:t>
                      </w:r>
                      <w:proofErr w:type="spellStart"/>
                      <w:r w:rsidRPr="001E3726">
                        <w:t>SpatialBundlingPUCCH</w:t>
                      </w:r>
                      <w:proofErr w:type="spellEnd"/>
                      <w:r w:rsidRPr="001E3726">
                        <w:rPr>
                          <w:rFonts w:hint="eastAsia"/>
                          <w:lang w:eastAsia="zh-CN"/>
                        </w:rPr>
                        <w:t xml:space="preserve"> </w:t>
                      </w:r>
                      <w:r w:rsidRPr="001E3726">
                        <w:rPr>
                          <w:lang w:eastAsia="zh-CN"/>
                        </w:rPr>
                        <w:t>is not provided,</w:t>
                      </w:r>
                    </w:p>
                    <w:p w14:paraId="27D0EBC7" w14:textId="77777777" w:rsidR="00D20899" w:rsidRDefault="00D20899" w:rsidP="004E3E59">
                      <w:pPr>
                        <w:pStyle w:val="B2"/>
                        <w:ind w:left="852"/>
                      </w:pPr>
                      <w:r w:rsidRPr="001E3726">
                        <w:t>-</w:t>
                      </w:r>
                      <w:r w:rsidRPr="001E3726">
                        <w:tab/>
                        <w:t>if</w:t>
                      </w:r>
                      <w:r>
                        <w:rPr>
                          <w:lang w:val="en-US"/>
                        </w:rPr>
                        <w:t xml:space="preserve"> </w:t>
                      </w:r>
                      <w:proofErr w:type="spellStart"/>
                      <w:r w:rsidRPr="00B27E56">
                        <w:rPr>
                          <w:i/>
                          <w:iCs/>
                        </w:rPr>
                        <w:t>numberOfHARQ-BundlingGroups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sidRPr="00D05745">
                        <w:rPr>
                          <w:highlight w:val="yellow"/>
                        </w:rPr>
                        <w:t>TBGs</w:t>
                      </w:r>
                      <w:r w:rsidRPr="001E3726">
                        <w:t xml:space="preserve"> including at least one PDSCH not overlapping with a</w:t>
                      </w:r>
                      <w:r>
                        <w:rPr>
                          <w:lang w:val="en-US"/>
                        </w:rPr>
                        <w:t>n</w:t>
                      </w:r>
                      <w:r w:rsidRPr="001E3726">
                        <w:t xml:space="preserve">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or</w:t>
                      </w:r>
                      <w:r>
                        <w:rPr>
                          <w:lang w:val="en-US"/>
                        </w:rPr>
                        <w:t xml:space="preserve"> by</w:t>
                      </w:r>
                      <w:r w:rsidRPr="001E3726">
                        <w:t xml:space="preserve">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2DBCF938" w14:textId="6A74992A" w:rsidR="00D20899" w:rsidRPr="003626F5" w:rsidRDefault="00D20899" w:rsidP="00B177BF">
                      <w:pPr>
                        <w:widowControl/>
                        <w:autoSpaceDE w:val="0"/>
                        <w:autoSpaceDN w:val="0"/>
                      </w:pPr>
                      <w:r>
                        <w:t>…</w:t>
                      </w:r>
                    </w:p>
                  </w:txbxContent>
                </v:textbox>
                <w10:anchorlock/>
              </v:shape>
            </w:pict>
          </mc:Fallback>
        </mc:AlternateContent>
      </w:r>
    </w:p>
    <w:p w14:paraId="543C5369" w14:textId="2C28B6AE" w:rsidR="003A36AE" w:rsidRDefault="004E3E59" w:rsidP="00C05C1F">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the concept of TBG, </w:t>
      </w:r>
      <w:r w:rsidR="008753AF">
        <w:rPr>
          <w:rFonts w:cs="Times New Roman"/>
          <w:kern w:val="0"/>
          <w:szCs w:val="20"/>
        </w:rPr>
        <w:t xml:space="preserve">as well as the </w:t>
      </w:r>
      <w:r w:rsidR="005718E0">
        <w:rPr>
          <w:rFonts w:cs="Times New Roman"/>
          <w:kern w:val="0"/>
          <w:szCs w:val="20"/>
        </w:rPr>
        <w:t xml:space="preserve">above </w:t>
      </w:r>
      <w:r w:rsidR="0020774A">
        <w:rPr>
          <w:rFonts w:cs="Times New Roman"/>
          <w:kern w:val="0"/>
          <w:szCs w:val="20"/>
        </w:rPr>
        <w:t>refer</w:t>
      </w:r>
      <w:r w:rsidR="00B72D3F">
        <w:rPr>
          <w:rFonts w:cs="Times New Roman"/>
          <w:kern w:val="0"/>
          <w:szCs w:val="20"/>
        </w:rPr>
        <w:t>r</w:t>
      </w:r>
      <w:r w:rsidR="0020774A">
        <w:rPr>
          <w:rFonts w:cs="Times New Roman"/>
          <w:kern w:val="0"/>
          <w:szCs w:val="20"/>
        </w:rPr>
        <w:t xml:space="preserve">ed </w:t>
      </w:r>
      <w:r w:rsidR="008753AF">
        <w:rPr>
          <w:rFonts w:cs="Times New Roman"/>
          <w:kern w:val="0"/>
          <w:szCs w:val="20"/>
        </w:rPr>
        <w:t>de</w:t>
      </w:r>
      <w:r w:rsidR="005718E0">
        <w:rPr>
          <w:rFonts w:cs="Times New Roman"/>
          <w:kern w:val="0"/>
          <w:szCs w:val="20"/>
        </w:rPr>
        <w:t>scriptions, some questions can be raised as below.</w:t>
      </w:r>
    </w:p>
    <w:p w14:paraId="074164AB" w14:textId="344F2A1E" w:rsidR="005718E0" w:rsidRPr="00B177BF" w:rsidRDefault="005718E0" w:rsidP="00C05C1F">
      <w:pPr>
        <w:widowControl/>
        <w:spacing w:after="120"/>
        <w:rPr>
          <w:rFonts w:cs="Times New Roman"/>
          <w:kern w:val="0"/>
          <w:szCs w:val="20"/>
        </w:rPr>
      </w:pPr>
      <w:r w:rsidRPr="00D05745">
        <w:rPr>
          <w:rFonts w:cs="Times New Roman"/>
          <w:b/>
          <w:kern w:val="0"/>
          <w:szCs w:val="20"/>
        </w:rPr>
        <w:lastRenderedPageBreak/>
        <w:t>Q1</w:t>
      </w:r>
      <w:r>
        <w:rPr>
          <w:rFonts w:cs="Times New Roman"/>
          <w:kern w:val="0"/>
          <w:szCs w:val="20"/>
        </w:rPr>
        <w:t>: Is TBGs only applicable for an enabled TB, or also applicable for a disabled TB?</w:t>
      </w:r>
    </w:p>
    <w:p w14:paraId="29155904" w14:textId="30F50D13" w:rsidR="00FA10C0" w:rsidRDefault="005718E0" w:rsidP="00C05C1F">
      <w:pPr>
        <w:widowControl/>
        <w:spacing w:after="120"/>
        <w:rPr>
          <w:rFonts w:cs="Times New Roman"/>
          <w:kern w:val="0"/>
          <w:szCs w:val="20"/>
        </w:rPr>
      </w:pPr>
      <w:r>
        <w:rPr>
          <w:rFonts w:cs="Times New Roman" w:hint="eastAsia"/>
          <w:kern w:val="0"/>
          <w:szCs w:val="20"/>
        </w:rPr>
        <w:t>W</w:t>
      </w:r>
      <w:r>
        <w:rPr>
          <w:rFonts w:cs="Times New Roman"/>
          <w:kern w:val="0"/>
          <w:szCs w:val="20"/>
        </w:rPr>
        <w:t xml:space="preserve">hen two-codeword transmission is configured, a DL scheduling DCI can indicate two TBs, one of which may be disabled. When both TBs are enabled, the same division of TBGs can be assumed due to the same value setting of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DC7BC6"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00DC7BC6">
        <w:rPr>
          <w:rFonts w:cs="Times New Roman"/>
          <w:kern w:val="0"/>
          <w:szCs w:val="20"/>
        </w:rPr>
        <w:t xml:space="preserve">. </w:t>
      </w:r>
      <w:r w:rsidR="0040117A">
        <w:rPr>
          <w:rFonts w:cs="Times New Roman"/>
          <w:kern w:val="0"/>
          <w:szCs w:val="20"/>
        </w:rPr>
        <w:t>However</w:t>
      </w:r>
      <w:r w:rsidR="00DC7BC6">
        <w:rPr>
          <w:rFonts w:cs="Times New Roman"/>
          <w:kern w:val="0"/>
          <w:szCs w:val="20"/>
        </w:rPr>
        <w:t>, when one TB is disabled, is the divis</w:t>
      </w:r>
      <w:r w:rsidR="00DC7BC6">
        <w:rPr>
          <w:rFonts w:cs="Times New Roman" w:hint="eastAsia"/>
          <w:kern w:val="0"/>
          <w:szCs w:val="20"/>
        </w:rPr>
        <w:t>ion</w:t>
      </w:r>
      <w:r w:rsidR="00DC7BC6">
        <w:rPr>
          <w:rFonts w:cs="Times New Roman"/>
          <w:kern w:val="0"/>
          <w:szCs w:val="20"/>
        </w:rPr>
        <w:t xml:space="preserve"> of TBGs applied to the disable TB? In our opinion, division of TBGs should not be applied to a disabled TB, since for each scheduled PDSCH by the DCI, no actual TB is transmitted corresponding to the disabled TB.</w:t>
      </w:r>
    </w:p>
    <w:p w14:paraId="46BE313C" w14:textId="2157BA3E" w:rsidR="00F3192E" w:rsidRDefault="00DC7BC6" w:rsidP="00C05C1F">
      <w:pPr>
        <w:widowControl/>
        <w:spacing w:after="120"/>
      </w:pPr>
      <w:r>
        <w:rPr>
          <w:rFonts w:cs="Times New Roman" w:hint="eastAsia"/>
          <w:kern w:val="0"/>
          <w:szCs w:val="20"/>
        </w:rPr>
        <w:t>B</w:t>
      </w:r>
      <w:r>
        <w:rPr>
          <w:rFonts w:cs="Times New Roman"/>
          <w:kern w:val="0"/>
          <w:szCs w:val="20"/>
        </w:rPr>
        <w:t>esides, the answer to Q1 will</w:t>
      </w:r>
      <w:r w:rsidR="00B774E4">
        <w:rPr>
          <w:rFonts w:cs="Times New Roman"/>
          <w:kern w:val="0"/>
          <w:szCs w:val="20"/>
        </w:rPr>
        <w:t xml:space="preserve"> impact the understanding or calculation of the number of TBGs. For example, when calculating</w:t>
      </w:r>
      <w:r w:rsidR="00F3192E">
        <w:rPr>
          <w:rFonts w:cs="Times New Roman"/>
          <w:kern w:val="0"/>
          <w:szCs w:val="20"/>
        </w:rPr>
        <w:t xml:space="preserve"> the value of</w:t>
      </w:r>
      <w:r w:rsidR="00B774E4">
        <w:rPr>
          <w:rFonts w:cs="Times New Roman"/>
          <w:kern w:val="0"/>
          <w:szCs w:val="20"/>
        </w:rPr>
        <w:t xml:space="preserve">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rPr>
              <m:t>received</m:t>
            </m:r>
            <m:ctrlPr>
              <w:rPr>
                <w:rFonts w:ascii="Cambria Math" w:hAnsi="Cambria Math"/>
              </w:rPr>
            </m:ctrlPr>
          </m:sup>
        </m:sSubSup>
      </m:oMath>
      <w:r w:rsidR="00B774E4">
        <w:rPr>
          <w:rFonts w:cs="Arial"/>
        </w:rPr>
        <w:t xml:space="preserve"> </w:t>
      </w:r>
      <w:r w:rsidR="00B774E4" w:rsidRPr="00B06CC2">
        <w:rPr>
          <w:rFonts w:cs="Arial"/>
        </w:rPr>
        <w:t xml:space="preserve">or </w:t>
      </w:r>
      <m:oMath>
        <m:sSubSup>
          <m:sSubSupPr>
            <m:ctrlPr>
              <w:rPr>
                <w:rFonts w:ascii="Cambria Math" w:hAnsi="Cambria Math"/>
                <w:i/>
              </w:rPr>
            </m:ctrlPr>
          </m:sSubSupPr>
          <m:e>
            <m:r>
              <w:rPr>
                <w:rFonts w:ascii="Cambria Math"/>
              </w:rPr>
              <m:t>N</m:t>
            </m:r>
          </m:e>
          <m:sub>
            <m:r>
              <w:rPr>
                <w:rFonts w:ascii="Cambria Math"/>
              </w:rPr>
              <m:t>m,c,g</m:t>
            </m:r>
          </m:sub>
          <m:sup>
            <m:r>
              <m:rPr>
                <m:nor/>
              </m:rPr>
              <w:rPr>
                <w:rFonts w:ascii="Cambria Math"/>
              </w:rPr>
              <m:t>received</m:t>
            </m:r>
            <m:ctrlPr>
              <w:rPr>
                <w:rFonts w:ascii="Cambria Math" w:hAnsi="Cambria Math"/>
              </w:rPr>
            </m:ctrlPr>
          </m:sup>
        </m:sSubSup>
      </m:oMath>
      <w:r w:rsidR="00B774E4">
        <w:rPr>
          <w:rFonts w:cs="Times New Roman"/>
          <w:kern w:val="0"/>
          <w:szCs w:val="20"/>
        </w:rPr>
        <w:t xml:space="preserve"> in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B774E4">
        <w:rPr>
          <w:rFonts w:cs="Times New Roman" w:hint="eastAsia"/>
        </w:rPr>
        <w:t xml:space="preserve"> </w:t>
      </w:r>
      <w:r w:rsidR="00B774E4">
        <w:rPr>
          <w:rFonts w:cs="Times New Roman"/>
          <w:kern w:val="0"/>
          <w:szCs w:val="20"/>
        </w:rPr>
        <w:t xml:space="preserve">calculation, to determine </w:t>
      </w:r>
      <w:r w:rsidR="00B774E4">
        <w:t xml:space="preserve">the number of </w:t>
      </w:r>
      <w:r w:rsidR="00B774E4" w:rsidRPr="00D05745">
        <w:t>transport block groups</w:t>
      </w:r>
      <w:r w:rsidR="00B774E4">
        <w:t xml:space="preserve"> in PDSCHs if </w:t>
      </w:r>
      <w:proofErr w:type="spellStart"/>
      <w:r w:rsidR="00B774E4" w:rsidRPr="00B27E56">
        <w:rPr>
          <w:i/>
          <w:iCs/>
        </w:rPr>
        <w:t>numberOfHARQ-BundlingGroups</w:t>
      </w:r>
      <w:proofErr w:type="spellEnd"/>
      <w:r w:rsidR="00B774E4">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rsidR="00B774E4">
        <w:t xml:space="preserve"> is provided, assuming a DL scheduling DCI can indicate two TBs and one</w:t>
      </w:r>
      <w:r w:rsidR="00F3192E">
        <w:t xml:space="preserve"> of them is disabled, if TBGs only applicable for the enable TB, the value is 1, otherwise the value is 2. Naturally, the value of 1 is desirable to indicate the number of meaningful HARQ-ACK bits.</w:t>
      </w:r>
    </w:p>
    <w:p w14:paraId="64FEB15A" w14:textId="408CC604" w:rsidR="0052644B" w:rsidRPr="00E91DB1" w:rsidRDefault="0052644B" w:rsidP="0052644B">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division of TBGs is applicable only for an enabled TB </w:t>
      </w:r>
      <w:r w:rsidR="00944151">
        <w:rPr>
          <w:rFonts w:cs="Times New Roman"/>
          <w:szCs w:val="20"/>
        </w:rPr>
        <w:t>of</w:t>
      </w:r>
      <w:r>
        <w:rPr>
          <w:rFonts w:cs="Times New Roman"/>
          <w:szCs w:val="20"/>
        </w:rPr>
        <w:t xml:space="preserve"> a DL scheduling DCI</w:t>
      </w:r>
      <w:r w:rsidRPr="00735297">
        <w:rPr>
          <w:rFonts w:cs="Times New Roman"/>
          <w:szCs w:val="20"/>
        </w:rPr>
        <w:t>.</w:t>
      </w:r>
    </w:p>
    <w:p w14:paraId="7D13840D" w14:textId="69EEE54D" w:rsidR="00437A4F" w:rsidRPr="001B6CB1" w:rsidRDefault="00437A4F" w:rsidP="00437A4F">
      <w:pPr>
        <w:widowControl/>
        <w:spacing w:after="120"/>
        <w:rPr>
          <w:rFonts w:cs="Times New Roman"/>
          <w:kern w:val="0"/>
          <w:szCs w:val="20"/>
        </w:rPr>
      </w:pPr>
      <w:r w:rsidRPr="001B6CB1">
        <w:rPr>
          <w:rFonts w:cs="Times New Roman"/>
          <w:b/>
          <w:kern w:val="0"/>
          <w:szCs w:val="20"/>
        </w:rPr>
        <w:t>Q</w:t>
      </w:r>
      <w:r>
        <w:rPr>
          <w:rFonts w:cs="Times New Roman"/>
          <w:b/>
          <w:kern w:val="0"/>
          <w:szCs w:val="20"/>
        </w:rPr>
        <w:t>2</w:t>
      </w:r>
      <w:r>
        <w:rPr>
          <w:rFonts w:cs="Times New Roman"/>
          <w:kern w:val="0"/>
          <w:szCs w:val="20"/>
        </w:rPr>
        <w:t>: How to understand the description “…</w:t>
      </w:r>
      <w:r w:rsidRPr="00B27E56">
        <w:t xml:space="preserve">and, </w:t>
      </w:r>
      <w:r w:rsidRPr="00D05745">
        <w:t>if applicable</w:t>
      </w:r>
      <w:r w:rsidRPr="00B177BF">
        <w:t>,</w:t>
      </w:r>
      <w:r w:rsidRPr="00B27E56">
        <w:t xml:space="preserv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Pr>
          <w:rFonts w:cs="Times New Roman"/>
          <w:kern w:val="0"/>
          <w:szCs w:val="20"/>
        </w:rPr>
        <w:t>”?</w:t>
      </w:r>
    </w:p>
    <w:p w14:paraId="36B3398A" w14:textId="5082FE21" w:rsidR="00F3192E" w:rsidRDefault="00437A4F" w:rsidP="00C05C1F">
      <w:pPr>
        <w:widowControl/>
        <w:spacing w:after="120"/>
        <w:rPr>
          <w:rFonts w:cs="Times New Roman"/>
          <w:kern w:val="0"/>
          <w:szCs w:val="20"/>
        </w:rPr>
      </w:pPr>
      <w:r>
        <w:rPr>
          <w:rFonts w:cs="Times New Roman" w:hint="eastAsia"/>
          <w:kern w:val="0"/>
          <w:szCs w:val="20"/>
        </w:rPr>
        <w:t>F</w:t>
      </w:r>
      <w:r>
        <w:rPr>
          <w:rFonts w:cs="Times New Roman"/>
          <w:kern w:val="0"/>
          <w:szCs w:val="20"/>
        </w:rPr>
        <w:t xml:space="preserve">rom our perspective, when two-codeword transmission is configured, </w:t>
      </w:r>
      <w:r w:rsidR="00FD0923">
        <w:rPr>
          <w:rFonts w:cs="Times New Roman"/>
          <w:kern w:val="0"/>
          <w:szCs w:val="20"/>
        </w:rPr>
        <w:t xml:space="preserve">each TB of a DL scheduling DCI will correspond to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HARQ-ACK information bits</w:t>
      </w:r>
      <w:r w:rsidR="00FD0923">
        <w:t xml:space="preserve">. For an enabled TB, the UE can refer to the description in clause 9.1.1 </w:t>
      </w:r>
      <w:r w:rsidR="00FD0923" w:rsidRPr="00B27E56">
        <w:t xml:space="preserve">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00FD0923">
        <w:t xml:space="preserve"> to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HARQ-ACK information bits for </w:t>
      </w:r>
      <w:r w:rsidR="00FD0923">
        <w:t xml:space="preserve">the enabled TB. But for a disabled TB, the UE cannot apply the above operation since based on Q1 no division of TBGs is applicable for the disabled TB. Instead, the UE directly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FD0923" w:rsidRPr="00B27E56">
        <w:t xml:space="preserve"> HARQ-ACK information bits</w:t>
      </w:r>
      <w:r w:rsidR="00FD0923">
        <w:t xml:space="preserve"> each </w:t>
      </w:r>
      <w:r w:rsidR="007A2E6E">
        <w:t xml:space="preserve">of </w:t>
      </w:r>
      <w:r w:rsidR="00B32449">
        <w:t>which</w:t>
      </w:r>
      <w:r w:rsidR="007A2E6E">
        <w:t xml:space="preserve"> is </w:t>
      </w:r>
      <w:r w:rsidR="00FD0923">
        <w:t>set to NACK for the</w:t>
      </w:r>
      <w:r w:rsidR="00944151">
        <w:t xml:space="preserve"> disabled TB.</w:t>
      </w:r>
      <w:r w:rsidR="00FD0923">
        <w:rPr>
          <w:rFonts w:cs="Times New Roman"/>
          <w:kern w:val="0"/>
          <w:szCs w:val="20"/>
        </w:rPr>
        <w:t xml:space="preserve"> </w:t>
      </w:r>
    </w:p>
    <w:p w14:paraId="5C434651" w14:textId="2525CE5E" w:rsidR="00D633F9" w:rsidRPr="00D05745" w:rsidRDefault="00D633F9" w:rsidP="00C05C1F">
      <w:pPr>
        <w:widowControl/>
        <w:spacing w:after="120"/>
        <w:rPr>
          <w:rFonts w:cs="Times New Roman"/>
          <w:kern w:val="0"/>
          <w:szCs w:val="20"/>
        </w:rPr>
      </w:pPr>
      <w:r>
        <w:rPr>
          <w:rFonts w:cs="Times New Roman" w:hint="eastAsia"/>
          <w:kern w:val="0"/>
          <w:szCs w:val="20"/>
        </w:rPr>
        <w:t>B</w:t>
      </w:r>
      <w:r>
        <w:rPr>
          <w:rFonts w:cs="Times New Roman"/>
          <w:kern w:val="0"/>
          <w:szCs w:val="20"/>
        </w:rPr>
        <w:t>esides, the description “</w:t>
      </w:r>
      <w:r w:rsidRPr="00B7372F">
        <w:t xml:space="preserve">For a </w:t>
      </w:r>
      <w:r w:rsidRPr="00D05745">
        <w:t>TBG</w:t>
      </w:r>
      <w:r w:rsidRPr="00B7372F">
        <w:t xml:space="preserve">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w:t>
      </w:r>
      <w:r w:rsidRPr="00D05745">
        <w:t>TBG</w:t>
      </w:r>
      <w:r w:rsidRPr="00B7372F">
        <w:t xml:space="preserve">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rsidRPr="00D05745">
        <w:t>TBG</w:t>
      </w:r>
      <w:r w:rsidRPr="00B7372F">
        <w:t>.</w:t>
      </w:r>
      <w:r>
        <w:rPr>
          <w:rFonts w:cs="Times New Roman"/>
          <w:kern w:val="0"/>
          <w:szCs w:val="20"/>
        </w:rPr>
        <w:t xml:space="preserve">” only applies to an enabled TB of a DL scheduling DCI. Furthermore, for a TBG of an enabled TB, an invalid PDSCH can </w:t>
      </w:r>
      <w:r w:rsidR="0080200C">
        <w:rPr>
          <w:rFonts w:cs="Times New Roman"/>
          <w:kern w:val="0"/>
          <w:szCs w:val="20"/>
        </w:rPr>
        <w:t>provide only one TB, so the description “…</w:t>
      </w:r>
      <w:r w:rsidR="0080200C">
        <w:t xml:space="preserve">TB(s) provided by a </w:t>
      </w:r>
      <w:r w:rsidR="0080200C" w:rsidRPr="00B7372F">
        <w:t xml:space="preserve">PDSCH </w:t>
      </w:r>
      <w:r w:rsidR="0080200C">
        <w:t>that overlaps…are correctly received</w:t>
      </w:r>
      <w:r w:rsidR="0080200C">
        <w:rPr>
          <w:rFonts w:cs="Times New Roman"/>
          <w:kern w:val="0"/>
          <w:szCs w:val="20"/>
        </w:rPr>
        <w:t>” can be updated to “…</w:t>
      </w:r>
      <w:r w:rsidR="0080200C" w:rsidRPr="00D05745">
        <w:rPr>
          <w:rFonts w:cs="Times New Roman"/>
          <w:color w:val="FF0000"/>
          <w:kern w:val="0"/>
          <w:szCs w:val="20"/>
          <w:u w:val="single"/>
        </w:rPr>
        <w:t xml:space="preserve">the </w:t>
      </w:r>
      <w:r w:rsidR="0080200C">
        <w:t>TB</w:t>
      </w:r>
      <w:r w:rsidR="0080200C" w:rsidRPr="00D05745">
        <w:rPr>
          <w:strike/>
          <w:color w:val="FF0000"/>
        </w:rPr>
        <w:t>(s)</w:t>
      </w:r>
      <w:r w:rsidR="0080200C">
        <w:t xml:space="preserve"> provided by a </w:t>
      </w:r>
      <w:r w:rsidR="0080200C" w:rsidRPr="00B7372F">
        <w:t xml:space="preserve">PDSCH </w:t>
      </w:r>
      <w:r w:rsidR="0080200C">
        <w:t>that overlaps…</w:t>
      </w:r>
      <w:proofErr w:type="spellStart"/>
      <w:r w:rsidR="0080200C" w:rsidRPr="00D05745">
        <w:rPr>
          <w:color w:val="FF0000"/>
          <w:u w:val="single"/>
        </w:rPr>
        <w:t>is</w:t>
      </w:r>
      <w:r w:rsidR="0080200C" w:rsidRPr="00D05745">
        <w:rPr>
          <w:strike/>
          <w:color w:val="FF0000"/>
        </w:rPr>
        <w:t>are</w:t>
      </w:r>
      <w:proofErr w:type="spellEnd"/>
      <w:r w:rsidR="0080200C">
        <w:t xml:space="preserve"> correctly received</w:t>
      </w:r>
      <w:r w:rsidR="0080200C">
        <w:rPr>
          <w:rFonts w:cs="Times New Roman"/>
          <w:kern w:val="0"/>
          <w:szCs w:val="20"/>
        </w:rPr>
        <w:t>” for accuracy.</w:t>
      </w:r>
    </w:p>
    <w:p w14:paraId="4382A6AA" w14:textId="142F05DC" w:rsidR="00944151" w:rsidRPr="00E91DB1" w:rsidRDefault="00944151" w:rsidP="00944151">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w:t>
      </w:r>
      <w:r>
        <w:t xml:space="preserve">the UE directly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w:t>
      </w:r>
      <w:r>
        <w:t xml:space="preserve"> each</w:t>
      </w:r>
      <w:r w:rsidR="007A2E6E">
        <w:t xml:space="preserve"> of </w:t>
      </w:r>
      <w:r w:rsidR="00B32449">
        <w:t>which</w:t>
      </w:r>
      <w:r w:rsidR="007A2E6E">
        <w:t xml:space="preserve"> is</w:t>
      </w:r>
      <w:r>
        <w:t xml:space="preserve"> set to NACK for a disabled TB</w:t>
      </w:r>
      <w:r>
        <w:rPr>
          <w:rFonts w:cs="Times New Roman"/>
          <w:szCs w:val="20"/>
        </w:rPr>
        <w:t xml:space="preserve"> of a DL scheduling DCI</w:t>
      </w:r>
      <w:r w:rsidRPr="00735297">
        <w:rPr>
          <w:rFonts w:cs="Times New Roman"/>
          <w:szCs w:val="20"/>
        </w:rPr>
        <w:t>.</w:t>
      </w:r>
    </w:p>
    <w:p w14:paraId="3AD53287" w14:textId="78A80799" w:rsidR="00F3192E" w:rsidRDefault="0026050D" w:rsidP="00C05C1F">
      <w:pPr>
        <w:widowControl/>
        <w:spacing w:after="120"/>
        <w:rPr>
          <w:rFonts w:cs="Times New Roman"/>
          <w:kern w:val="0"/>
          <w:szCs w:val="20"/>
        </w:rPr>
      </w:pPr>
      <w:r>
        <w:rPr>
          <w:rFonts w:cs="Times New Roman" w:hint="eastAsia"/>
          <w:kern w:val="0"/>
          <w:szCs w:val="20"/>
        </w:rPr>
        <w:t>B</w:t>
      </w:r>
      <w:r>
        <w:rPr>
          <w:rFonts w:cs="Times New Roman"/>
          <w:kern w:val="0"/>
          <w:szCs w:val="20"/>
        </w:rPr>
        <w:t>ased on the above two proposals, the following TP1 can be considered</w:t>
      </w:r>
      <w:r w:rsidR="003519B4">
        <w:rPr>
          <w:rFonts w:cs="Times New Roman"/>
          <w:kern w:val="0"/>
          <w:szCs w:val="20"/>
        </w:rPr>
        <w:t xml:space="preserve">, with the revised text in </w:t>
      </w:r>
      <w:r w:rsidR="003519B4" w:rsidRPr="00CE41F9">
        <w:rPr>
          <w:rFonts w:cs="Times New Roman"/>
          <w:color w:val="FF0000"/>
          <w:kern w:val="0"/>
          <w:szCs w:val="20"/>
        </w:rPr>
        <w:t>red</w:t>
      </w:r>
      <w:r>
        <w:rPr>
          <w:rFonts w:cs="Times New Roman"/>
          <w:kern w:val="0"/>
          <w:szCs w:val="20"/>
        </w:rPr>
        <w:t>.</w:t>
      </w:r>
    </w:p>
    <w:p w14:paraId="532CEB5A" w14:textId="77777777" w:rsidR="0026050D" w:rsidRDefault="0026050D" w:rsidP="0026050D">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4D11A442" w14:textId="3E194D58" w:rsidR="0026050D" w:rsidRDefault="0026050D" w:rsidP="0026050D">
      <w:pPr>
        <w:adjustRightInd w:val="0"/>
        <w:snapToGrid w:val="0"/>
        <w:spacing w:afterLines="50" w:after="156"/>
        <w:rPr>
          <w:rFonts w:eastAsia="Microsoft YaHei UI"/>
          <w:szCs w:val="20"/>
        </w:rPr>
      </w:pPr>
      <w:r w:rsidRPr="00B47C7F">
        <w:rPr>
          <w:rFonts w:hint="eastAsia"/>
          <w:b/>
          <w:i/>
          <w:szCs w:val="20"/>
          <w:lang w:val="en-GB"/>
        </w:rPr>
        <w:t>R</w:t>
      </w:r>
      <w:r w:rsidRPr="00B47C7F">
        <w:rPr>
          <w:b/>
          <w:i/>
          <w:szCs w:val="20"/>
          <w:lang w:val="en-GB"/>
        </w:rPr>
        <w:t>eason for change:</w:t>
      </w:r>
      <w:r>
        <w:rPr>
          <w:b/>
          <w:i/>
          <w:szCs w:val="20"/>
          <w:lang w:val="en-GB"/>
        </w:rPr>
        <w:t xml:space="preserve"> </w:t>
      </w:r>
      <w:r w:rsidR="00AA680B">
        <w:rPr>
          <w:rFonts w:eastAsia="宋体"/>
        </w:rPr>
        <w:t xml:space="preserve">There is </w:t>
      </w:r>
      <w:r w:rsidR="005C6587">
        <w:rPr>
          <w:rFonts w:eastAsia="宋体"/>
        </w:rPr>
        <w:t>ambiguity on the division of TBGs for a TB disabled by a DCI format, as well as the number of TBGs corresponding to the DCI format.</w:t>
      </w:r>
    </w:p>
    <w:p w14:paraId="38D761ED" w14:textId="7708173C" w:rsidR="0026050D" w:rsidRDefault="0026050D" w:rsidP="0026050D">
      <w:pPr>
        <w:adjustRightInd w:val="0"/>
        <w:snapToGrid w:val="0"/>
        <w:spacing w:afterLines="50" w:after="156"/>
        <w:rPr>
          <w:rFonts w:eastAsia="Microsoft YaHei UI"/>
          <w:szCs w:val="20"/>
        </w:rPr>
      </w:pPr>
      <w:r w:rsidRPr="00B47C7F">
        <w:rPr>
          <w:b/>
          <w:i/>
          <w:szCs w:val="20"/>
          <w:lang w:val="en-GB"/>
        </w:rPr>
        <w:lastRenderedPageBreak/>
        <w:t>Summary of change:</w:t>
      </w:r>
      <w:r w:rsidRPr="00B47C7F">
        <w:rPr>
          <w:rFonts w:eastAsia="Microsoft YaHei UI"/>
          <w:szCs w:val="20"/>
        </w:rPr>
        <w:t xml:space="preserve"> </w:t>
      </w:r>
      <w:r w:rsidR="005C6587">
        <w:rPr>
          <w:rFonts w:eastAsia="Microsoft YaHei UI"/>
          <w:szCs w:val="20"/>
        </w:rPr>
        <w:t xml:space="preserve">Clarify that for time domain bundling of Type-2 codebook, division of TBGs is applicable only for an enabled TB of a DCI format scheduling more than one PDSCH. For a TB disabled by the DCI format, </w:t>
      </w:r>
      <w:r w:rsidR="005C6587">
        <w:t xml:space="preserve">the UE directly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5C6587" w:rsidRPr="00B27E56">
        <w:t xml:space="preserve"> HARQ-ACK information bits</w:t>
      </w:r>
      <w:r w:rsidR="005C6587">
        <w:t xml:space="preserve"> each of which is set to NACK.</w:t>
      </w:r>
    </w:p>
    <w:p w14:paraId="39D494CB" w14:textId="562D3576" w:rsidR="0026050D" w:rsidRDefault="0026050D" w:rsidP="0026050D">
      <w:pPr>
        <w:adjustRightInd w:val="0"/>
        <w:snapToGrid w:val="0"/>
        <w:spacing w:afterLines="50" w:after="156"/>
        <w:rPr>
          <w:rFonts w:ascii="Arial" w:eastAsia="宋体" w:hAnsi="Arial" w:cs="Arial"/>
          <w:sz w:val="24"/>
          <w:szCs w:val="20"/>
        </w:rPr>
      </w:pPr>
      <w:r w:rsidRPr="00B47C7F">
        <w:rPr>
          <w:b/>
          <w:i/>
          <w:szCs w:val="20"/>
          <w:lang w:val="en-GB"/>
        </w:rPr>
        <w:t>Consequences if not approved:</w:t>
      </w:r>
      <w:r>
        <w:rPr>
          <w:b/>
          <w:szCs w:val="20"/>
          <w:lang w:val="en-GB"/>
        </w:rPr>
        <w:t xml:space="preserve"> </w:t>
      </w:r>
      <w:r w:rsidR="00F02349">
        <w:rPr>
          <w:rFonts w:eastAsia="Microsoft YaHei UI"/>
          <w:szCs w:val="20"/>
        </w:rPr>
        <w:t>The UE may have no idea on how to determine the number of TBGs corresponding to a DCI format when one TB is disabled by the DCI format.</w:t>
      </w:r>
    </w:p>
    <w:p w14:paraId="51C09619" w14:textId="7B44DA34" w:rsidR="0026050D" w:rsidRPr="0026050D" w:rsidRDefault="0026050D" w:rsidP="00C05C1F">
      <w:pPr>
        <w:widowControl/>
        <w:spacing w:after="120"/>
        <w:rPr>
          <w:rFonts w:cs="Times New Roman"/>
          <w:kern w:val="0"/>
          <w:szCs w:val="20"/>
        </w:rPr>
      </w:pPr>
    </w:p>
    <w:p w14:paraId="7B533DEF" w14:textId="77777777" w:rsidR="0069048B" w:rsidRPr="00D05745" w:rsidRDefault="0069048B" w:rsidP="0069048B">
      <w:pPr>
        <w:widowControl/>
        <w:jc w:val="left"/>
        <w:rPr>
          <w:rFonts w:ascii="Arial" w:eastAsia="Batang" w:hAnsi="Arial" w:cs="Arial"/>
          <w:iCs/>
          <w:kern w:val="0"/>
          <w:sz w:val="24"/>
          <w:szCs w:val="24"/>
          <w:lang w:val="en-GB" w:eastAsia="x-none"/>
        </w:rPr>
      </w:pPr>
      <w:r w:rsidRPr="00D05745">
        <w:rPr>
          <w:rFonts w:ascii="Arial" w:hAnsi="Arial" w:cs="Arial"/>
          <w:sz w:val="24"/>
          <w:szCs w:val="24"/>
        </w:rPr>
        <w:t>9.1.3.1</w:t>
      </w:r>
      <w:r w:rsidRPr="00D05745">
        <w:rPr>
          <w:rFonts w:ascii="Arial" w:hAnsi="Arial" w:cs="Arial"/>
          <w:sz w:val="24"/>
          <w:szCs w:val="24"/>
        </w:rPr>
        <w:tab/>
        <w:t>Type-2 HARQ-ACK codebook in physical uplink control channel</w:t>
      </w:r>
    </w:p>
    <w:p w14:paraId="437BEEA3" w14:textId="0400511F" w:rsidR="0069048B" w:rsidRDefault="0069048B" w:rsidP="0069048B">
      <w:pPr>
        <w:widowControl/>
        <w:jc w:val="left"/>
        <w:rPr>
          <w:rFonts w:ascii="Times" w:hAnsi="Times" w:cs="Times New Roman"/>
          <w:iCs/>
          <w:kern w:val="0"/>
          <w:szCs w:val="24"/>
          <w:lang w:val="en-GB"/>
        </w:rPr>
      </w:pPr>
      <w:r>
        <w:rPr>
          <w:rFonts w:ascii="Times" w:hAnsi="Times" w:cs="Times New Roman"/>
          <w:iCs/>
          <w:kern w:val="0"/>
          <w:szCs w:val="24"/>
          <w:lang w:val="en-GB"/>
        </w:rPr>
        <w:t>…</w:t>
      </w:r>
    </w:p>
    <w:p w14:paraId="1B34CEE2" w14:textId="16F3CA84" w:rsidR="00B36C6B" w:rsidRPr="00AD6732" w:rsidRDefault="00A81B90" w:rsidP="00A81B90">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w:t>
      </w:r>
      <w:r w:rsidR="00AD6732" w:rsidRPr="0004698E">
        <w:rPr>
          <w:color w:val="FF0000"/>
          <w:u w:val="single"/>
        </w:rPr>
        <w:t xml:space="preserve">for a TB enabled by the DCI format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w:t>
      </w:r>
      <w:r w:rsidR="007D5FE0" w:rsidRPr="0004698E">
        <w:rPr>
          <w:color w:val="FF0000"/>
          <w:u w:val="single"/>
        </w:rPr>
        <w:t xml:space="preserve">if the first TB is enabled by the DCI format </w:t>
      </w:r>
      <w:r w:rsidRPr="00B27E56">
        <w:t xml:space="preserve">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w:t>
      </w:r>
      <w:r w:rsidR="007D5FE0" w:rsidRPr="0004698E">
        <w:rPr>
          <w:color w:val="FF0000"/>
          <w:u w:val="single"/>
        </w:rPr>
        <w:t xml:space="preserve"> if the second TB is enabled by the DCI format, </w:t>
      </w:r>
      <w:r w:rsidRPr="00B27E56">
        <w:t xml:space="preserve">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rsidR="007D5FE0" w:rsidRPr="0004698E">
        <w:rPr>
          <w:color w:val="FF0000"/>
          <w:u w:val="single"/>
        </w:rPr>
        <w:t xml:space="preserve">the </w:t>
      </w:r>
      <w:r>
        <w:t>TB</w:t>
      </w:r>
      <w:r w:rsidRPr="0004698E">
        <w:rPr>
          <w:strike/>
          <w:color w:val="FF0000"/>
        </w:rPr>
        <w:t>(s)</w:t>
      </w:r>
      <w:r>
        <w:t xml:space="preserve">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w:t>
      </w:r>
      <w:r w:rsidRPr="0004698E">
        <w:rPr>
          <w:strike/>
          <w:color w:val="FF0000"/>
        </w:rPr>
        <w:t xml:space="preserve">are </w:t>
      </w:r>
      <w:r w:rsidR="007D5FE0" w:rsidRPr="0004698E">
        <w:rPr>
          <w:color w:val="FF0000"/>
          <w:u w:val="single"/>
        </w:rPr>
        <w:t xml:space="preserve">is </w:t>
      </w:r>
      <w:r>
        <w:t>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r w:rsidR="007D5FE0" w:rsidRPr="0004698E">
        <w:rPr>
          <w:color w:val="FF0000"/>
          <w:u w:val="single"/>
        </w:rPr>
        <w:t xml:space="preserve"> For any TB disabled by the DCI format, the UE generates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HARQ</m:t>
            </m:r>
            <m:r>
              <m:rPr>
                <m:sty m:val="p"/>
              </m:rPr>
              <w:rPr>
                <w:rFonts w:ascii="Cambria Math"/>
                <w:color w:val="FF0000"/>
                <w:u w:val="single"/>
              </w:rPr>
              <m:t>-</m:t>
            </m:r>
            <m:r>
              <m:rPr>
                <m:sty m:val="p"/>
              </m:rPr>
              <w:rPr>
                <w:rFonts w:ascii="Cambria Math"/>
                <w:color w:val="FF0000"/>
                <w:u w:val="single"/>
              </w:rPr>
              <m:t>ACK,</m:t>
            </m:r>
            <m:r>
              <w:rPr>
                <w:rFonts w:ascii="Cambria Math"/>
                <w:color w:val="FF0000"/>
                <w:u w:val="single"/>
              </w:rPr>
              <m:t>c</m:t>
            </m:r>
            <m:ctrlPr>
              <w:rPr>
                <w:rFonts w:ascii="Cambria Math" w:hAnsi="Cambria Math"/>
                <w:color w:val="FF0000"/>
                <w:u w:val="single"/>
              </w:rPr>
            </m:ctrlPr>
          </m:sub>
          <m:sup>
            <m:r>
              <m:rPr>
                <m:sty m:val="p"/>
              </m:rPr>
              <w:rPr>
                <w:rFonts w:ascii="Cambria Math"/>
                <w:color w:val="FF0000"/>
                <w:u w:val="single"/>
              </w:rPr>
              <m:t>TBG,max</m:t>
            </m:r>
            <m:ctrlPr>
              <w:rPr>
                <w:rFonts w:ascii="Cambria Math" w:hAnsi="Cambria Math"/>
                <w:color w:val="FF0000"/>
                <w:u w:val="single"/>
              </w:rPr>
            </m:ctrlPr>
          </m:sup>
        </m:sSubSup>
      </m:oMath>
      <w:r w:rsidR="007D5FE0" w:rsidRPr="0004698E">
        <w:rPr>
          <w:color w:val="FF0000"/>
          <w:u w:val="single"/>
        </w:rPr>
        <w:t xml:space="preserve"> HARQ-ACK information bits, each of which is set to NACK.</w:t>
      </w:r>
    </w:p>
    <w:p w14:paraId="1B7405DD" w14:textId="3438D997" w:rsidR="0026050D" w:rsidRDefault="00B36C6B" w:rsidP="00C05C1F">
      <w:pPr>
        <w:widowControl/>
        <w:spacing w:after="120"/>
        <w:rPr>
          <w:rFonts w:cs="Times New Roman"/>
          <w:kern w:val="0"/>
          <w:szCs w:val="20"/>
        </w:rPr>
      </w:pPr>
      <w:r>
        <w:rPr>
          <w:rFonts w:ascii="Times" w:hAnsi="Times" w:cs="Times New Roman"/>
          <w:iCs/>
          <w:kern w:val="0"/>
          <w:szCs w:val="24"/>
          <w:lang w:val="en-GB"/>
        </w:rPr>
        <w:t>…</w:t>
      </w:r>
    </w:p>
    <w:p w14:paraId="7646E6D5" w14:textId="1912784F" w:rsidR="0026050D" w:rsidRDefault="0026050D" w:rsidP="00C05C1F">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3A7ED9BB" w14:textId="2EE0215F" w:rsidR="006235BF" w:rsidRPr="00140270" w:rsidRDefault="006235BF" w:rsidP="006235BF">
      <w:pPr>
        <w:pStyle w:val="a4"/>
        <w:jc w:val="both"/>
      </w:pPr>
      <w:bookmarkStart w:id="28" w:name="_Ref95733117"/>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consider the TP1 in TS38.213 for the </w:t>
      </w:r>
      <w:r w:rsidR="00507CE3">
        <w:rPr>
          <w:rFonts w:cs="Times New Roman"/>
          <w:szCs w:val="20"/>
        </w:rPr>
        <w:t>division of TBGs when spatial</w:t>
      </w:r>
      <w:r w:rsidR="0060683A">
        <w:rPr>
          <w:rFonts w:cs="Times New Roman"/>
          <w:szCs w:val="20"/>
        </w:rPr>
        <w:t xml:space="preserve"> bundling is not configured</w:t>
      </w:r>
      <w:r>
        <w:rPr>
          <w:rFonts w:cs="Times New Roman"/>
          <w:szCs w:val="20"/>
        </w:rPr>
        <w:t>.</w:t>
      </w:r>
      <w:bookmarkEnd w:id="28"/>
    </w:p>
    <w:p w14:paraId="59740692" w14:textId="77777777" w:rsidR="0026050D" w:rsidRPr="00300F05" w:rsidRDefault="0026050D" w:rsidP="00C05C1F">
      <w:pPr>
        <w:widowControl/>
        <w:spacing w:after="120"/>
        <w:rPr>
          <w:rFonts w:cs="Times New Roman"/>
          <w:kern w:val="0"/>
          <w:szCs w:val="20"/>
          <w:lang w:val="en-GB"/>
        </w:rPr>
      </w:pPr>
    </w:p>
    <w:p w14:paraId="627E10C4" w14:textId="36FFCDE8" w:rsidR="00F725E3" w:rsidRDefault="00F725E3" w:rsidP="00F725E3">
      <w:pPr>
        <w:widowControl/>
        <w:spacing w:after="120"/>
        <w:rPr>
          <w:rFonts w:cs="Times New Roman"/>
          <w:kern w:val="0"/>
          <w:szCs w:val="20"/>
        </w:rPr>
      </w:pPr>
      <w:r>
        <w:rPr>
          <w:rFonts w:cs="Times New Roman"/>
          <w:kern w:val="0"/>
          <w:szCs w:val="20"/>
        </w:rPr>
        <w:t xml:space="preserve">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sidR="004E524E">
        <w:rPr>
          <w:rFonts w:cs="Times New Roman"/>
          <w:kern w:val="0"/>
          <w:szCs w:val="20"/>
        </w:rPr>
        <w:t xml:space="preserve">, time domain bundling operation for Type-2 codebook is divided further into two cases, i.e. the case when </w:t>
      </w:r>
      <w:proofErr w:type="spellStart"/>
      <w:r w:rsidR="004E524E" w:rsidRPr="00435CFD">
        <w:rPr>
          <w:i/>
        </w:rPr>
        <w:t>harq</w:t>
      </w:r>
      <w:proofErr w:type="spellEnd"/>
      <w:r w:rsidR="004E524E" w:rsidRPr="00435CFD">
        <w:rPr>
          <w:i/>
        </w:rPr>
        <w:t>-ACK-</w:t>
      </w:r>
      <w:proofErr w:type="spellStart"/>
      <w:r w:rsidR="004E524E" w:rsidRPr="00435CFD">
        <w:rPr>
          <w:i/>
        </w:rPr>
        <w:t>SpatialBundlingPUCCH</w:t>
      </w:r>
      <w:proofErr w:type="spellEnd"/>
      <w:r w:rsidR="004E524E">
        <w:rPr>
          <w:rFonts w:cs="Times New Roman"/>
          <w:kern w:val="0"/>
          <w:szCs w:val="20"/>
        </w:rPr>
        <w:t xml:space="preserve"> is not provided and the case when </w:t>
      </w:r>
      <w:proofErr w:type="spellStart"/>
      <w:r w:rsidR="004E524E" w:rsidRPr="00435CFD">
        <w:rPr>
          <w:i/>
        </w:rPr>
        <w:t>harq</w:t>
      </w:r>
      <w:proofErr w:type="spellEnd"/>
      <w:r w:rsidR="004E524E" w:rsidRPr="00435CFD">
        <w:rPr>
          <w:i/>
        </w:rPr>
        <w:t>-ACK-</w:t>
      </w:r>
      <w:proofErr w:type="spellStart"/>
      <w:r w:rsidR="004E524E" w:rsidRPr="00435CFD">
        <w:rPr>
          <w:i/>
        </w:rPr>
        <w:t>SpatialBundlingPUCCH</w:t>
      </w:r>
      <w:proofErr w:type="spellEnd"/>
      <w:r w:rsidR="004E524E">
        <w:rPr>
          <w:rFonts w:cs="Times New Roman"/>
          <w:kern w:val="0"/>
          <w:szCs w:val="20"/>
        </w:rPr>
        <w:t xml:space="preserve"> is provided. For the latter case, the corresponding description is</w:t>
      </w:r>
      <w:r>
        <w:rPr>
          <w:rFonts w:cs="Times New Roman"/>
          <w:kern w:val="0"/>
          <w:szCs w:val="20"/>
        </w:rPr>
        <w:t xml:space="preserve"> </w:t>
      </w:r>
      <w:r w:rsidR="00F73A16">
        <w:rPr>
          <w:rFonts w:cs="Times New Roman"/>
          <w:kern w:val="0"/>
          <w:szCs w:val="20"/>
        </w:rPr>
        <w:t xml:space="preserve">referred </w:t>
      </w:r>
      <w:r>
        <w:rPr>
          <w:rFonts w:cs="Times New Roman"/>
          <w:kern w:val="0"/>
          <w:szCs w:val="20"/>
        </w:rPr>
        <w:t>as below.</w:t>
      </w:r>
    </w:p>
    <w:p w14:paraId="7EC33C1D" w14:textId="779F421B" w:rsidR="008F06B0" w:rsidRDefault="008F06B0" w:rsidP="00C05C1F">
      <w:pPr>
        <w:widowControl/>
        <w:spacing w:after="120"/>
        <w:rPr>
          <w:rFonts w:cs="Times New Roman"/>
          <w:kern w:val="0"/>
          <w:szCs w:val="20"/>
        </w:rPr>
      </w:pPr>
      <w:r>
        <w:rPr>
          <w:rFonts w:eastAsia="宋体"/>
          <w:noProof/>
        </w:rPr>
        <w:lastRenderedPageBreak/>
        <mc:AlternateContent>
          <mc:Choice Requires="wps">
            <w:drawing>
              <wp:inline distT="0" distB="0" distL="0" distR="0" wp14:anchorId="33B8087C" wp14:editId="02390D7F">
                <wp:extent cx="5755005" cy="3538330"/>
                <wp:effectExtent l="0" t="0" r="17145"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3538330"/>
                        </a:xfrm>
                        <a:prstGeom prst="rect">
                          <a:avLst/>
                        </a:prstGeom>
                        <a:solidFill>
                          <a:srgbClr val="FFFFFF"/>
                        </a:solidFill>
                        <a:ln w="9525">
                          <a:solidFill>
                            <a:srgbClr val="000000"/>
                          </a:solidFill>
                          <a:miter lim="800000"/>
                          <a:headEnd/>
                          <a:tailEnd/>
                        </a:ln>
                      </wps:spPr>
                      <wps:txbx>
                        <w:txbxContent>
                          <w:p w14:paraId="0780F059" w14:textId="7ACB7083" w:rsidR="00D20899" w:rsidRPr="00D05745" w:rsidRDefault="00D20899" w:rsidP="008F06B0">
                            <w:pPr>
                              <w:widowControl/>
                              <w:jc w:val="left"/>
                              <w:rPr>
                                <w:rFonts w:ascii="Arial" w:eastAsia="Batang" w:hAnsi="Arial" w:cs="Arial"/>
                                <w:iCs/>
                                <w:kern w:val="0"/>
                                <w:sz w:val="24"/>
                                <w:szCs w:val="24"/>
                                <w:lang w:val="en-GB" w:eastAsia="x-none"/>
                              </w:rPr>
                            </w:pPr>
                            <w:r w:rsidRPr="00D05745">
                              <w:rPr>
                                <w:rFonts w:ascii="Arial" w:hAnsi="Arial" w:cs="Arial"/>
                                <w:sz w:val="24"/>
                                <w:szCs w:val="24"/>
                              </w:rPr>
                              <w:t>9.1.3.1</w:t>
                            </w:r>
                            <w:r w:rsidRPr="00D05745">
                              <w:rPr>
                                <w:rFonts w:ascii="Arial" w:hAnsi="Arial" w:cs="Arial"/>
                                <w:sz w:val="24"/>
                                <w:szCs w:val="24"/>
                              </w:rPr>
                              <w:tab/>
                              <w:t>Type-2 HARQ-ACK codebook in physical uplink control channel</w:t>
                            </w:r>
                          </w:p>
                          <w:p w14:paraId="3C206BFB" w14:textId="77777777" w:rsidR="00D20899" w:rsidRPr="00D05745" w:rsidRDefault="00D20899" w:rsidP="008F06B0">
                            <w:pPr>
                              <w:widowControl/>
                              <w:jc w:val="left"/>
                              <w:rPr>
                                <w:rFonts w:ascii="Times" w:hAnsi="Times" w:cs="Times New Roman"/>
                                <w:iCs/>
                                <w:kern w:val="0"/>
                                <w:szCs w:val="24"/>
                                <w:lang w:val="en-GB"/>
                              </w:rPr>
                            </w:pPr>
                            <w:r>
                              <w:rPr>
                                <w:rFonts w:ascii="Times" w:hAnsi="Times" w:cs="Times New Roman"/>
                                <w:iCs/>
                                <w:kern w:val="0"/>
                                <w:szCs w:val="24"/>
                                <w:lang w:val="en-GB"/>
                              </w:rPr>
                              <w:t>…</w:t>
                            </w:r>
                          </w:p>
                          <w:p w14:paraId="42DB4B15" w14:textId="77777777" w:rsidR="00D20899" w:rsidRDefault="00D20899" w:rsidP="008F06B0">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p w14:paraId="71DC48BB" w14:textId="77777777" w:rsidR="00D20899" w:rsidRPr="003626F5" w:rsidRDefault="00D20899" w:rsidP="008F06B0">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 w14:anchorId="33B8087C" id="文本框 11" o:spid="_x0000_s1032" type="#_x0000_t202" style="width:453.15pt;height:2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">
                <v:textbox>
                  <w:txbxContent>
                    <w:p w14:paraId="0780F059" w14:textId="7ACB7083" w:rsidR="00D20899" w:rsidRPr="00D05745" w:rsidRDefault="00D20899" w:rsidP="008F06B0">
                      <w:pPr>
                        <w:widowControl/>
                        <w:jc w:val="left"/>
                        <w:rPr>
                          <w:rFonts w:ascii="Arial" w:eastAsia="Batang" w:hAnsi="Arial" w:cs="Arial"/>
                          <w:iCs/>
                          <w:kern w:val="0"/>
                          <w:sz w:val="24"/>
                          <w:szCs w:val="24"/>
                          <w:lang w:val="en-GB" w:eastAsia="x-none"/>
                        </w:rPr>
                      </w:pPr>
                      <w:r w:rsidRPr="00D05745">
                        <w:rPr>
                          <w:rFonts w:ascii="Arial" w:hAnsi="Arial" w:cs="Arial"/>
                          <w:sz w:val="24"/>
                          <w:szCs w:val="24"/>
                        </w:rPr>
                        <w:t>9.1.3.1</w:t>
                      </w:r>
                      <w:r w:rsidRPr="00D05745">
                        <w:rPr>
                          <w:rFonts w:ascii="Arial" w:hAnsi="Arial" w:cs="Arial"/>
                          <w:sz w:val="24"/>
                          <w:szCs w:val="24"/>
                        </w:rPr>
                        <w:tab/>
                        <w:t>Type-2 HARQ-ACK codebook in physical uplink control channel</w:t>
                      </w:r>
                    </w:p>
                    <w:p w14:paraId="3C206BFB" w14:textId="77777777" w:rsidR="00D20899" w:rsidRPr="00D05745" w:rsidRDefault="00D20899" w:rsidP="008F06B0">
                      <w:pPr>
                        <w:widowControl/>
                        <w:jc w:val="left"/>
                        <w:rPr>
                          <w:rFonts w:ascii="Times" w:hAnsi="Times" w:cs="Times New Roman"/>
                          <w:iCs/>
                          <w:kern w:val="0"/>
                          <w:szCs w:val="24"/>
                          <w:lang w:val="en-GB"/>
                        </w:rPr>
                      </w:pPr>
                      <w:r>
                        <w:rPr>
                          <w:rFonts w:ascii="Times" w:hAnsi="Times" w:cs="Times New Roman"/>
                          <w:iCs/>
                          <w:kern w:val="0"/>
                          <w:szCs w:val="24"/>
                          <w:lang w:val="en-GB"/>
                        </w:rPr>
                        <w:t>…</w:t>
                      </w:r>
                    </w:p>
                    <w:p w14:paraId="42DB4B15" w14:textId="77777777" w:rsidR="00D20899" w:rsidRDefault="00D20899" w:rsidP="008F06B0">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p w14:paraId="71DC48BB" w14:textId="77777777" w:rsidR="00D20899" w:rsidRPr="003626F5" w:rsidRDefault="00D20899" w:rsidP="008F06B0">
                      <w:pPr>
                        <w:widowControl/>
                        <w:autoSpaceDE w:val="0"/>
                        <w:autoSpaceDN w:val="0"/>
                      </w:pPr>
                      <w:r>
                        <w:t>…</w:t>
                      </w:r>
                    </w:p>
                  </w:txbxContent>
                </v:textbox>
                <w10:anchorlock/>
              </v:shape>
            </w:pict>
          </mc:Fallback>
        </mc:AlternateContent>
      </w:r>
    </w:p>
    <w:p w14:paraId="737992B0" w14:textId="0E8B0F8E" w:rsidR="003A36AE" w:rsidRDefault="00B468DC" w:rsidP="00C05C1F">
      <w:pPr>
        <w:widowControl/>
        <w:spacing w:after="120"/>
        <w:rPr>
          <w:rFonts w:cs="Times New Roman"/>
          <w:kern w:val="0"/>
          <w:szCs w:val="20"/>
        </w:rPr>
      </w:pPr>
      <w:r>
        <w:rPr>
          <w:rFonts w:cs="Times New Roman" w:hint="eastAsia"/>
          <w:kern w:val="0"/>
          <w:szCs w:val="20"/>
        </w:rPr>
        <w:t>B</w:t>
      </w:r>
      <w:r>
        <w:rPr>
          <w:rFonts w:cs="Times New Roman"/>
          <w:kern w:val="0"/>
          <w:szCs w:val="20"/>
        </w:rPr>
        <w:t>ased on the above description, the UE refer</w:t>
      </w:r>
      <w:r w:rsidR="007A2E6E">
        <w:rPr>
          <w:rFonts w:cs="Times New Roman"/>
          <w:kern w:val="0"/>
          <w:szCs w:val="20"/>
        </w:rPr>
        <w:t>s</w:t>
      </w:r>
      <w:r>
        <w:rPr>
          <w:rFonts w:cs="Times New Roman"/>
          <w:kern w:val="0"/>
          <w:szCs w:val="20"/>
        </w:rPr>
        <w:t xml:space="preserve"> to </w:t>
      </w:r>
      <w:r w:rsidR="00366DDB">
        <w:t xml:space="preserve">the description in clause 9.1.1 </w:t>
      </w:r>
      <w:r w:rsidR="00366DDB" w:rsidRPr="00B27E56">
        <w:t xml:space="preserve">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366DDB"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00366DDB">
        <w:t xml:space="preserve"> to generate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366DDB" w:rsidRPr="00B27E56">
        <w:t xml:space="preserve"> HARQ-ACK information bits for </w:t>
      </w:r>
      <w:r w:rsidR="00366DDB">
        <w:t xml:space="preserve">the </w:t>
      </w:r>
      <w:r w:rsidR="00366DDB">
        <w:rPr>
          <w:rFonts w:hint="eastAsia"/>
        </w:rPr>
        <w:t>DL</w:t>
      </w:r>
      <w:r w:rsidR="00366DDB">
        <w:t xml:space="preserve"> scheduling DCI. </w:t>
      </w:r>
      <w:r w:rsidR="004A65F6">
        <w:t>However</w:t>
      </w:r>
      <w:r w:rsidR="00366DDB">
        <w:t xml:space="preserve">, in clause 9.1.1 there is no description about spatial bundling, e.g. </w:t>
      </w:r>
      <w:r w:rsidR="00366DDB" w:rsidRPr="00B27E56">
        <w:t xml:space="preserve">binary AND operation of the HARQ-ACK information bits corresponding to first and second transport blocks of </w:t>
      </w:r>
      <w:r w:rsidR="00366DDB">
        <w:t xml:space="preserve">all PDSCH receptions in a PDSCH reception group. Therefore, there may be ambiguity </w:t>
      </w:r>
      <w:r w:rsidR="007A2E6E">
        <w:t xml:space="preserve">on </w:t>
      </w:r>
      <w:r w:rsidR="00366DDB">
        <w:t>how to perform spatial bundling when time domain bundling is configured for Type-2 codebook.</w:t>
      </w:r>
    </w:p>
    <w:p w14:paraId="1F6AC444" w14:textId="2488C6E9" w:rsidR="00366DDB" w:rsidRDefault="00366DDB" w:rsidP="00366DDB">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clarify the corresponding UE behaviour to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 for </w:t>
      </w:r>
      <w:r>
        <w:t xml:space="preserve">a </w:t>
      </w:r>
      <w:r>
        <w:rPr>
          <w:rFonts w:hint="eastAsia"/>
          <w:lang w:eastAsia="zh-CN"/>
        </w:rPr>
        <w:t>DL</w:t>
      </w:r>
      <w:r>
        <w:t xml:space="preserve"> scheduling DCI when spatial bundling is also</w:t>
      </w:r>
      <w:r w:rsidR="00DC11A8">
        <w:t xml:space="preserve"> configured</w:t>
      </w:r>
      <w:r w:rsidRPr="00735297">
        <w:rPr>
          <w:rFonts w:cs="Times New Roman"/>
          <w:szCs w:val="20"/>
        </w:rPr>
        <w:t>.</w:t>
      </w:r>
    </w:p>
    <w:p w14:paraId="320D98BE" w14:textId="42209AB1" w:rsidR="009F69A2" w:rsidRPr="008E4CB9" w:rsidRDefault="009F69A2" w:rsidP="009F69A2">
      <w:pPr>
        <w:pStyle w:val="3"/>
        <w:spacing w:before="120" w:after="120"/>
        <w:rPr>
          <w:sz w:val="24"/>
          <w:szCs w:val="24"/>
        </w:rPr>
      </w:pPr>
      <w:r>
        <w:rPr>
          <w:sz w:val="24"/>
          <w:szCs w:val="24"/>
        </w:rPr>
        <w:t>3</w:t>
      </w:r>
      <w:r w:rsidRPr="00A93EC8">
        <w:rPr>
          <w:rFonts w:hint="eastAsia"/>
          <w:sz w:val="24"/>
          <w:szCs w:val="24"/>
        </w:rPr>
        <w:t>.</w:t>
      </w:r>
      <w:r>
        <w:rPr>
          <w:sz w:val="24"/>
          <w:szCs w:val="24"/>
        </w:rPr>
        <w:t>2</w:t>
      </w:r>
      <w:r w:rsidRPr="00A93EC8">
        <w:rPr>
          <w:rFonts w:hint="eastAsia"/>
          <w:sz w:val="24"/>
          <w:szCs w:val="24"/>
        </w:rPr>
        <w:t>.</w:t>
      </w:r>
      <w:r w:rsidR="00BC3CE8">
        <w:rPr>
          <w:sz w:val="24"/>
          <w:szCs w:val="24"/>
        </w:rPr>
        <w:t>2</w:t>
      </w:r>
      <w:r w:rsidRPr="00A93EC8">
        <w:rPr>
          <w:rFonts w:hint="eastAsia"/>
          <w:sz w:val="24"/>
          <w:szCs w:val="24"/>
        </w:rPr>
        <w:t xml:space="preserve"> </w:t>
      </w:r>
      <w:r w:rsidRPr="00300F05">
        <w:rPr>
          <w:sz w:val="24"/>
          <w:szCs w:val="24"/>
        </w:rPr>
        <w:t xml:space="preserve">Calculation of </w:t>
      </w:r>
      <m:oMath>
        <m:sSub>
          <m:sSubPr>
            <m:ctrlPr>
              <w:rPr>
                <w:rFonts w:ascii="Cambria Math" w:hAnsi="Cambria Math"/>
                <w:b w:val="0"/>
                <w:i/>
                <w:szCs w:val="24"/>
                <w:lang w:val=""/>
              </w:rPr>
            </m:ctrlPr>
          </m:sSubPr>
          <m:e>
            <m:r>
              <m:rPr>
                <m:sty m:val="bi"/>
              </m:rPr>
              <w:rPr>
                <w:rFonts w:ascii="Cambria Math" w:hAnsi="Cambria Math"/>
                <w:szCs w:val="24"/>
                <w:lang w:val=""/>
              </w:rPr>
              <m:t>n</m:t>
            </m:r>
          </m:e>
          <m:sub>
            <m:r>
              <m:rPr>
                <m:sty m:val="bi"/>
              </m:rPr>
              <w:rPr>
                <w:rFonts w:ascii="Cambria Math" w:hAnsi="Cambria Math"/>
                <w:szCs w:val="24"/>
                <w:lang w:val=""/>
              </w:rPr>
              <m:t>HARQ</m:t>
            </m:r>
            <m:r>
              <m:rPr>
                <m:sty m:val="bi"/>
              </m:rPr>
              <w:rPr>
                <w:rFonts w:ascii="Cambria Math" w:eastAsia="微软雅黑" w:hAnsi="Cambria Math"/>
                <w:szCs w:val="24"/>
                <w:lang w:val=""/>
              </w:rPr>
              <m:t>-</m:t>
            </m:r>
            <m:r>
              <m:rPr>
                <m:sty m:val="bi"/>
              </m:rPr>
              <w:rPr>
                <w:rFonts w:ascii="Cambria Math" w:hAnsi="Cambria Math"/>
                <w:szCs w:val="24"/>
                <w:lang w:val=""/>
              </w:rPr>
              <m:t>ACK</m:t>
            </m:r>
          </m:sub>
        </m:sSub>
      </m:oMath>
    </w:p>
    <w:p w14:paraId="0532BB54" w14:textId="341AAFBD" w:rsidR="00251EAD" w:rsidRDefault="00251EAD" w:rsidP="00251EAD">
      <w:pPr>
        <w:widowControl/>
        <w:spacing w:after="120"/>
        <w:rPr>
          <w:rFonts w:cs="Times New Roman"/>
          <w:kern w:val="0"/>
          <w:szCs w:val="20"/>
        </w:rPr>
      </w:pPr>
      <w:r>
        <w:rPr>
          <w:rFonts w:cs="Times New Roman"/>
          <w:kern w:val="0"/>
          <w:szCs w:val="20"/>
        </w:rPr>
        <w:t xml:space="preserve">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Pr>
          <w:rFonts w:cs="Times New Roman"/>
          <w:kern w:val="0"/>
          <w:szCs w:val="20"/>
        </w:rPr>
        <w:t xml:space="preserve">, a new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Pr>
          <w:rFonts w:cs="Times New Roman"/>
          <w:kern w:val="0"/>
          <w:szCs w:val="20"/>
        </w:rPr>
        <w:t xml:space="preserve"> calculation formula is introduced for multi-PDSCH scheduling, and the corresponding description is </w:t>
      </w:r>
      <w:r w:rsidR="00F73A16">
        <w:rPr>
          <w:rFonts w:cs="Times New Roman"/>
          <w:kern w:val="0"/>
          <w:szCs w:val="20"/>
        </w:rPr>
        <w:t xml:space="preserve">referred </w:t>
      </w:r>
      <w:r>
        <w:rPr>
          <w:rFonts w:cs="Times New Roman"/>
          <w:kern w:val="0"/>
          <w:szCs w:val="20"/>
        </w:rPr>
        <w:t>as below.</w:t>
      </w:r>
    </w:p>
    <w:p w14:paraId="0649480E" w14:textId="77777777" w:rsidR="00251EAD" w:rsidRDefault="00251EAD" w:rsidP="00251EAD">
      <w:pPr>
        <w:widowControl/>
        <w:spacing w:after="120"/>
        <w:rPr>
          <w:rFonts w:cs="Times New Roman"/>
          <w:kern w:val="0"/>
          <w:szCs w:val="20"/>
        </w:rPr>
      </w:pPr>
      <w:r>
        <w:rPr>
          <w:rFonts w:eastAsia="宋体"/>
          <w:noProof/>
        </w:rPr>
        <w:lastRenderedPageBreak/>
        <mc:AlternateContent>
          <mc:Choice Requires="wps">
            <w:drawing>
              <wp:inline distT="0" distB="0" distL="0" distR="0" wp14:anchorId="7B572E76" wp14:editId="5A9E67EA">
                <wp:extent cx="5755005" cy="2226366"/>
                <wp:effectExtent l="0" t="0" r="17145" b="2159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226366"/>
                        </a:xfrm>
                        <a:prstGeom prst="rect">
                          <a:avLst/>
                        </a:prstGeom>
                        <a:solidFill>
                          <a:srgbClr val="FFFFFF"/>
                        </a:solidFill>
                        <a:ln w="9525">
                          <a:solidFill>
                            <a:srgbClr val="000000"/>
                          </a:solidFill>
                          <a:miter lim="800000"/>
                          <a:headEnd/>
                          <a:tailEnd/>
                        </a:ln>
                      </wps:spPr>
                      <wps:txbx>
                        <w:txbxContent>
                          <w:p w14:paraId="4EFCDFCB" w14:textId="000CBD57" w:rsidR="00D20899" w:rsidRPr="00610790" w:rsidRDefault="00D20899" w:rsidP="00251EAD">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56223B79" w14:textId="77777777" w:rsidR="00D20899" w:rsidRDefault="00D20899" w:rsidP="00251EAD">
                            <w:pPr>
                              <w:widowControl/>
                              <w:jc w:val="left"/>
                              <w:rPr>
                                <w:rFonts w:ascii="Times" w:hAnsi="Times" w:cs="Times New Roman"/>
                                <w:iCs/>
                                <w:kern w:val="0"/>
                                <w:szCs w:val="24"/>
                                <w:lang w:val="en-GB"/>
                              </w:rPr>
                            </w:pPr>
                            <w:r>
                              <w:rPr>
                                <w:rFonts w:ascii="Times" w:hAnsi="Times" w:cs="Times New Roman"/>
                                <w:iCs/>
                                <w:kern w:val="0"/>
                                <w:szCs w:val="24"/>
                                <w:lang w:val="en-GB"/>
                              </w:rPr>
                              <w:t>…</w:t>
                            </w:r>
                          </w:p>
                          <w:p w14:paraId="7A506ACB" w14:textId="77777777" w:rsidR="00D20899" w:rsidRPr="001E3726" w:rsidRDefault="00D20899" w:rsidP="00251EAD">
                            <w:r w:rsidRPr="001E3726">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hint="eastAsia"/>
                                </w:rPr>
                                <m:t>≤</m:t>
                              </m:r>
                              <m:r>
                                <w:rPr>
                                  <w:rFonts w:ascii="Cambria Math" w:hAnsi="Cambria Math"/>
                                </w:rPr>
                                <m:t>11</m:t>
                              </m:r>
                            </m:oMath>
                            <w:r w:rsidRPr="001E3726">
                              <w:rPr>
                                <w:rFonts w:hint="eastAsia"/>
                              </w:rPr>
                              <w:t xml:space="preserve"> and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DL,TBG</m:t>
                                  </m:r>
                                  <m:ctrlPr>
                                    <w:rPr>
                                      <w:rFonts w:ascii="Cambria Math" w:hAnsi="Cambria Math"/>
                                    </w:rPr>
                                  </m:ctrlPr>
                                </m:sup>
                              </m:sSubSup>
                              <m:r>
                                <m:rPr>
                                  <m:sty m:val="p"/>
                                </m:rPr>
                                <w:rPr>
                                  <w:rFonts w:ascii="Cambria Math" w:hAnsi="Cambria Math"/>
                                </w:rPr>
                                <m:t>&gt;0</m:t>
                              </m:r>
                            </m:oMath>
                            <w:r w:rsidRPr="001E3726">
                              <w:t xml:space="preserve">, the UE also determines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HARQ-ACK,TBG</m:t>
                                  </m:r>
                                  <m:ctrlPr>
                                    <w:rPr>
                                      <w:rFonts w:ascii="Cambria Math" w:hAnsi="Cambria Math"/>
                                    </w:rPr>
                                  </m:ctrlPr>
                                </m:sub>
                              </m:sSub>
                            </m:oMath>
                            <w:r w:rsidRPr="001E3726">
                              <w:t xml:space="preserve"> for obtaining a PUCCH transmission power, as described in clause 7.2.1, with</w:t>
                            </w:r>
                          </w:p>
                          <w:p w14:paraId="7A1DE5C7" w14:textId="77777777" w:rsidR="00D20899" w:rsidRPr="001E3726" w:rsidRDefault="00D20899" w:rsidP="00251EAD">
                            <w:pPr>
                              <w:pStyle w:val="EQ"/>
                              <w:ind w:firstLine="400"/>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68050332" w14:textId="77777777" w:rsidR="00D20899" w:rsidRPr="00610790" w:rsidRDefault="00D20899" w:rsidP="00610790">
                            <w:r w:rsidRPr="001E3726">
                              <w:t>where</w:t>
                            </w:r>
                          </w:p>
                          <w:p w14:paraId="23587167" w14:textId="77777777" w:rsidR="00D20899" w:rsidRPr="004B5399" w:rsidRDefault="00D20899" w:rsidP="00251EAD">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 w14:anchorId="7B572E76" id="文本框 15" o:spid="_x0000_s1033" type="#_x0000_t202" style="width:453.15pt;height:17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">
                <v:textbox>
                  <w:txbxContent>
                    <w:p w14:paraId="4EFCDFCB" w14:textId="000CBD57" w:rsidR="00D20899" w:rsidRPr="00610790" w:rsidRDefault="00D20899" w:rsidP="00251EAD">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56223B79" w14:textId="77777777" w:rsidR="00D20899" w:rsidRDefault="00D20899" w:rsidP="00251EAD">
                      <w:pPr>
                        <w:widowControl/>
                        <w:jc w:val="left"/>
                        <w:rPr>
                          <w:rFonts w:ascii="Times" w:hAnsi="Times" w:cs="Times New Roman"/>
                          <w:iCs/>
                          <w:kern w:val="0"/>
                          <w:szCs w:val="24"/>
                          <w:lang w:val="en-GB"/>
                        </w:rPr>
                      </w:pPr>
                      <w:r>
                        <w:rPr>
                          <w:rFonts w:ascii="Times" w:hAnsi="Times" w:cs="Times New Roman"/>
                          <w:iCs/>
                          <w:kern w:val="0"/>
                          <w:szCs w:val="24"/>
                          <w:lang w:val="en-GB"/>
                        </w:rPr>
                        <w:t>…</w:t>
                      </w:r>
                    </w:p>
                    <w:p w14:paraId="7A506ACB" w14:textId="77777777" w:rsidR="00D20899" w:rsidRPr="001E3726" w:rsidRDefault="00D20899" w:rsidP="00251EAD">
                      <w:r w:rsidRPr="001E3726">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hint="eastAsia"/>
                          </w:rPr>
                          <m:t>≤</m:t>
                        </m:r>
                        <m:r>
                          <w:rPr>
                            <w:rFonts w:ascii="Cambria Math" w:hAnsi="Cambria Math"/>
                          </w:rPr>
                          <m:t>11</m:t>
                        </m:r>
                      </m:oMath>
                      <w:r w:rsidRPr="001E3726">
                        <w:rPr>
                          <w:rFonts w:hint="eastAsia"/>
                        </w:rPr>
                        <w:t xml:space="preserve"> and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DL,TBG</m:t>
                            </m:r>
                            <m:ctrlPr>
                              <w:rPr>
                                <w:rFonts w:ascii="Cambria Math" w:hAnsi="Cambria Math"/>
                              </w:rPr>
                            </m:ctrlPr>
                          </m:sup>
                        </m:sSubSup>
                        <m:r>
                          <m:rPr>
                            <m:sty m:val="p"/>
                          </m:rPr>
                          <w:rPr>
                            <w:rFonts w:ascii="Cambria Math" w:hAnsi="Cambria Math"/>
                          </w:rPr>
                          <m:t>&gt;0</m:t>
                        </m:r>
                      </m:oMath>
                      <w:r w:rsidRPr="001E3726">
                        <w:t xml:space="preserve">, the UE also determines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HARQ-ACK,TBG</m:t>
                            </m:r>
                            <m:ctrlPr>
                              <w:rPr>
                                <w:rFonts w:ascii="Cambria Math" w:hAnsi="Cambria Math"/>
                              </w:rPr>
                            </m:ctrlPr>
                          </m:sub>
                        </m:sSub>
                      </m:oMath>
                      <w:r w:rsidRPr="001E3726">
                        <w:t xml:space="preserve"> for obtaining a PUCCH transmission power, as described in clause 7.2.1, with</w:t>
                      </w:r>
                    </w:p>
                    <w:p w14:paraId="7A1DE5C7" w14:textId="77777777" w:rsidR="00D20899" w:rsidRPr="001E3726" w:rsidRDefault="00D20899" w:rsidP="00251EAD">
                      <w:pPr>
                        <w:pStyle w:val="EQ"/>
                        <w:ind w:firstLine="400"/>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68050332" w14:textId="77777777" w:rsidR="00D20899" w:rsidRPr="00610790" w:rsidRDefault="00D20899" w:rsidP="00610790">
                      <w:r w:rsidRPr="001E3726">
                        <w:t>where</w:t>
                      </w:r>
                    </w:p>
                    <w:p w14:paraId="23587167" w14:textId="77777777" w:rsidR="00D20899" w:rsidRPr="004B5399" w:rsidRDefault="00D20899" w:rsidP="00251EAD">
                      <w:pPr>
                        <w:widowControl/>
                        <w:autoSpaceDE w:val="0"/>
                        <w:autoSpaceDN w:val="0"/>
                      </w:pPr>
                      <w:r>
                        <w:t>…</w:t>
                      </w:r>
                    </w:p>
                  </w:txbxContent>
                </v:textbox>
                <w10:anchorlock/>
              </v:shape>
            </w:pict>
          </mc:Fallback>
        </mc:AlternateContent>
      </w:r>
    </w:p>
    <w:p w14:paraId="445DFFF3" w14:textId="68C26F8D" w:rsidR="00251EAD" w:rsidRPr="009C4280" w:rsidRDefault="00251EAD" w:rsidP="00610790">
      <w:pPr>
        <w:widowControl/>
        <w:spacing w:after="120"/>
        <w:rPr>
          <w:rFonts w:cs="Times New Roman"/>
          <w:szCs w:val="20"/>
        </w:rPr>
      </w:pPr>
      <w:r>
        <w:rPr>
          <w:rFonts w:cs="Times New Roman"/>
          <w:noProof/>
          <w:szCs w:val="20"/>
          <w:lang w:val="en-GB"/>
        </w:rPr>
        <w:t>T</w:t>
      </w:r>
      <w:r w:rsidRPr="009C4280">
        <w:rPr>
          <w:rFonts w:cs="Times New Roman"/>
          <w:noProof/>
          <w:szCs w:val="20"/>
          <w:lang w:val="en-GB"/>
        </w:rPr>
        <w:t xml:space="preserve">he variable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cs="Times New Roman"/>
                <w:szCs w:val="20"/>
              </w:rPr>
              <m:t>cells</m:t>
            </m:r>
            <m:ctrlPr>
              <w:rPr>
                <w:rFonts w:ascii="Cambria Math" w:hAnsi="Cambria Math" w:cs="Times New Roman"/>
                <w:szCs w:val="20"/>
              </w:rPr>
            </m:ctrlPr>
          </m:sub>
          <m:sup>
            <w:proofErr w:type="gramStart"/>
            <m:r>
              <m:rPr>
                <m:nor/>
              </m:rPr>
              <w:rPr>
                <w:rFonts w:cs="Times New Roman"/>
                <w:szCs w:val="20"/>
              </w:rPr>
              <m:t>DL,TBG</m:t>
            </m:r>
            <w:proofErr w:type="gramEnd"/>
            <m:ctrlPr>
              <w:rPr>
                <w:rFonts w:ascii="Cambria Math" w:hAnsi="Cambria Math" w:cs="Times New Roman"/>
                <w:szCs w:val="20"/>
              </w:rPr>
            </m:ctrlPr>
          </m:sup>
        </m:sSubSup>
      </m:oMath>
      <w:r w:rsidR="006826B0">
        <w:rPr>
          <w:rFonts w:cs="Times New Roman"/>
          <w:noProof/>
          <w:szCs w:val="20"/>
          <w:lang w:val="en-GB"/>
        </w:rPr>
        <w:t xml:space="preserve">, as well as </w:t>
      </w:r>
      <m:oMath>
        <m:sSubSup>
          <m:sSubSupPr>
            <m:ctrlPr>
              <w:rPr>
                <w:rFonts w:ascii="Cambria Math" w:hAnsi="Cambria Math"/>
                <w:i/>
              </w:rPr>
            </m:ctrlPr>
          </m:sSubSupPr>
          <m:e>
            <m:r>
              <w:rPr>
                <w:rFonts w:ascii="Cambria Math" w:hAnsi="Cambria Math"/>
              </w:rPr>
              <m:t>N</m:t>
            </m:r>
          </m:e>
          <m:sub>
            <m:r>
              <m:rPr>
                <m:nor/>
              </m:rPr>
              <m:t>HARQ</m:t>
            </m:r>
            <m:r>
              <m:rPr>
                <m:sty m:val="p"/>
              </m:rPr>
              <w:rPr>
                <w:rFonts w:ascii="Cambria Math" w:hAnsi="Cambria Math"/>
              </w:rPr>
              <m:t>-</m:t>
            </m:r>
            <m:r>
              <m:rPr>
                <m:nor/>
              </m:rPr>
              <m:t>ACK,max</m:t>
            </m:r>
            <m:ctrlPr>
              <w:rPr>
                <w:rFonts w:ascii="Cambria Math" w:hAnsi="Cambria Math"/>
              </w:rPr>
            </m:ctrlPr>
          </m:sub>
          <m:sup>
            <m:r>
              <m:rPr>
                <m:nor/>
              </m:rPr>
              <m:t>TBG,max</m:t>
            </m:r>
            <m:ctrlPr>
              <w:rPr>
                <w:rFonts w:ascii="Cambria Math" w:hAnsi="Cambria Math"/>
              </w:rPr>
            </m:ctrlPr>
          </m:sup>
        </m:sSubSup>
      </m:oMath>
      <w:r w:rsidR="006826B0">
        <w:rPr>
          <w:rFonts w:cs="Times New Roman"/>
          <w:noProof/>
          <w:szCs w:val="20"/>
          <w:lang w:val="en-GB"/>
        </w:rPr>
        <w:t xml:space="preserve">, </w:t>
      </w:r>
      <w:r w:rsidRPr="009C4280">
        <w:rPr>
          <w:rFonts w:cs="Times New Roman"/>
          <w:noProof/>
          <w:szCs w:val="20"/>
          <w:lang w:val="en-GB"/>
        </w:rPr>
        <w:t>is defined in the description</w:t>
      </w:r>
      <w:r>
        <w:rPr>
          <w:rFonts w:cs="Times New Roman"/>
          <w:noProof/>
          <w:szCs w:val="20"/>
          <w:lang w:val="en-GB"/>
        </w:rPr>
        <w:t xml:space="preserve"> of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sidRPr="009C4280">
        <w:rPr>
          <w:rFonts w:cs="Times New Roman"/>
          <w:noProof/>
          <w:szCs w:val="20"/>
          <w:lang w:val="en-GB"/>
        </w:rPr>
        <w:t xml:space="preserve"> </w:t>
      </w:r>
      <w:r>
        <w:rPr>
          <w:rFonts w:cs="Times New Roman"/>
          <w:noProof/>
          <w:szCs w:val="20"/>
          <w:lang w:val="en-GB"/>
        </w:rPr>
        <w:t>for</w:t>
      </w:r>
      <w:r w:rsidRPr="009C4280">
        <w:rPr>
          <w:rFonts w:cs="Times New Roman"/>
          <w:noProof/>
          <w:szCs w:val="20"/>
          <w:lang w:val="en-GB"/>
        </w:rPr>
        <w:t xml:space="preserve"> HARQ-ACK sub-codebook setting when a </w:t>
      </w:r>
      <w:r w:rsidRPr="009C4280">
        <w:rPr>
          <w:rFonts w:cs="Times New Roman"/>
          <w:szCs w:val="20"/>
        </w:rPr>
        <w:t xml:space="preserve">UE is provided </w:t>
      </w:r>
      <w:proofErr w:type="spellStart"/>
      <w:r w:rsidRPr="009C4280">
        <w:rPr>
          <w:rFonts w:cs="Times New Roman"/>
          <w:i/>
          <w:iCs/>
          <w:szCs w:val="20"/>
        </w:rPr>
        <w:t>numberOfHARQ-BundlingGroups</w:t>
      </w:r>
      <w:proofErr w:type="spellEnd"/>
      <w:r w:rsidRPr="009C4280">
        <w:rPr>
          <w:rFonts w:cs="Times New Roman"/>
          <w:iCs/>
          <w:szCs w:val="20"/>
        </w:rPr>
        <w:t xml:space="preserve">. Therefore, it may be thought that the calculation formula </w:t>
      </w:r>
      <w:r w:rsidR="004A65F6">
        <w:rPr>
          <w:rFonts w:cs="Times New Roman"/>
          <w:iCs/>
          <w:szCs w:val="20"/>
        </w:rPr>
        <w:t>of</w:t>
      </w:r>
      <w:r w:rsidR="004A65F6" w:rsidRPr="009C4280">
        <w:rPr>
          <w:rFonts w:cs="Times New Roman"/>
          <w:iCs/>
          <w:szCs w:val="20"/>
        </w:rPr>
        <w:t xml:space="preserve">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cs="Times New Roman"/>
                <w:szCs w:val="20"/>
              </w:rPr>
              <m:t>HARQ-ACK,TBG</m:t>
            </m:r>
            <m:ctrlPr>
              <w:rPr>
                <w:rFonts w:ascii="Cambria Math" w:hAnsi="Cambria Math" w:cs="Times New Roman"/>
                <w:szCs w:val="20"/>
              </w:rPr>
            </m:ctrlPr>
          </m:sub>
        </m:sSub>
      </m:oMath>
      <w:r w:rsidRPr="009C4280">
        <w:rPr>
          <w:rFonts w:cs="Times New Roman"/>
          <w:iCs/>
          <w:szCs w:val="20"/>
        </w:rPr>
        <w:t xml:space="preserve"> is only applied for the case when</w:t>
      </w:r>
      <w:r w:rsidR="006826B0" w:rsidRPr="006826B0">
        <w:rPr>
          <w:rFonts w:cs="Times New Roman"/>
          <w:i/>
          <w:iCs/>
          <w:szCs w:val="20"/>
        </w:rPr>
        <w:t xml:space="preserve"> </w:t>
      </w:r>
      <w:proofErr w:type="spellStart"/>
      <w:r w:rsidR="006826B0" w:rsidRPr="009C4280">
        <w:rPr>
          <w:rFonts w:cs="Times New Roman"/>
          <w:i/>
          <w:iCs/>
          <w:szCs w:val="20"/>
        </w:rPr>
        <w:t>numberOfHARQ-BundlingGroups</w:t>
      </w:r>
      <w:proofErr w:type="spellEnd"/>
      <w:r w:rsidR="006826B0">
        <w:rPr>
          <w:rFonts w:cs="Times New Roman"/>
          <w:iCs/>
          <w:szCs w:val="20"/>
        </w:rPr>
        <w:t xml:space="preserve"> is provided</w:t>
      </w:r>
      <w:r w:rsidRPr="009C4280">
        <w:rPr>
          <w:rFonts w:cs="Times New Roman"/>
          <w:iCs/>
          <w:szCs w:val="20"/>
        </w:rPr>
        <w:t xml:space="preserve"> and two sub-codebooks are required</w:t>
      </w:r>
      <w:r w:rsidR="006826B0">
        <w:rPr>
          <w:rFonts w:cs="Times New Roman"/>
          <w:iCs/>
          <w:szCs w:val="20"/>
        </w:rPr>
        <w:t xml:space="preserve">, since separate descriptions for HARQ-ACK sub-codebook setting exist in </w:t>
      </w:r>
      <w:r w:rsidR="006826B0">
        <w:rPr>
          <w:rFonts w:cs="Times New Roman"/>
          <w:kern w:val="0"/>
          <w:szCs w:val="20"/>
        </w:rPr>
        <w:fldChar w:fldCharType="begin"/>
      </w:r>
      <w:r w:rsidR="006826B0">
        <w:rPr>
          <w:rFonts w:cs="Times New Roman"/>
          <w:kern w:val="0"/>
          <w:szCs w:val="20"/>
        </w:rPr>
        <w:instrText xml:space="preserve"> REF _Ref92384732 \n \h </w:instrText>
      </w:r>
      <w:r w:rsidR="006826B0">
        <w:rPr>
          <w:rFonts w:cs="Times New Roman"/>
          <w:kern w:val="0"/>
          <w:szCs w:val="20"/>
        </w:rPr>
      </w:r>
      <w:r w:rsidR="006826B0">
        <w:rPr>
          <w:rFonts w:cs="Times New Roman"/>
          <w:kern w:val="0"/>
          <w:szCs w:val="20"/>
        </w:rPr>
        <w:fldChar w:fldCharType="separate"/>
      </w:r>
      <w:r w:rsidR="006826B0">
        <w:rPr>
          <w:rFonts w:cs="Times New Roman"/>
          <w:kern w:val="0"/>
          <w:szCs w:val="20"/>
        </w:rPr>
        <w:t>[1]</w:t>
      </w:r>
      <w:r w:rsidR="006826B0">
        <w:rPr>
          <w:rFonts w:cs="Times New Roman"/>
          <w:kern w:val="0"/>
          <w:szCs w:val="20"/>
        </w:rPr>
        <w:fldChar w:fldCharType="end"/>
      </w:r>
      <w:r w:rsidR="006826B0">
        <w:rPr>
          <w:rFonts w:cs="Times New Roman"/>
          <w:iCs/>
          <w:szCs w:val="20"/>
        </w:rPr>
        <w:t xml:space="preserve"> for the case</w:t>
      </w:r>
      <w:r w:rsidR="006826B0">
        <w:t xml:space="preserve"> when</w:t>
      </w:r>
      <w:r w:rsidR="006826B0" w:rsidRPr="00B27E56">
        <w:rPr>
          <w:rFonts w:hint="eastAsia"/>
        </w:rPr>
        <w:t xml:space="preserve"> </w:t>
      </w:r>
      <w:r w:rsidR="00104C94">
        <w:t>the</w:t>
      </w:r>
      <w:r w:rsidR="006826B0" w:rsidRPr="00B27E56">
        <w:rPr>
          <w:rFonts w:hint="eastAsia"/>
        </w:rPr>
        <w:t xml:space="preserve"> UE</w:t>
      </w:r>
      <w:r w:rsidR="006826B0" w:rsidRPr="00B27E56">
        <w:t xml:space="preserve"> is not provided </w:t>
      </w:r>
      <w:proofErr w:type="spellStart"/>
      <w:r w:rsidR="006826B0" w:rsidRPr="00B27E56">
        <w:rPr>
          <w:i/>
          <w:iCs/>
        </w:rPr>
        <w:t>numberOfHARQ-BundlingGroups</w:t>
      </w:r>
      <w:proofErr w:type="spellEnd"/>
      <w:r w:rsidR="00104C94" w:rsidRPr="00300F05">
        <w:rPr>
          <w:iCs/>
        </w:rPr>
        <w:t xml:space="preserve"> and the case </w:t>
      </w:r>
      <w:r w:rsidR="00104C94">
        <w:t>when</w:t>
      </w:r>
      <w:r w:rsidR="00104C94" w:rsidRPr="00B27E56">
        <w:rPr>
          <w:rFonts w:hint="eastAsia"/>
        </w:rPr>
        <w:t xml:space="preserve"> </w:t>
      </w:r>
      <w:r w:rsidR="00104C94">
        <w:t>the</w:t>
      </w:r>
      <w:r w:rsidR="00104C94" w:rsidRPr="00B27E56">
        <w:rPr>
          <w:rFonts w:hint="eastAsia"/>
        </w:rPr>
        <w:t xml:space="preserve"> UE</w:t>
      </w:r>
      <w:r w:rsidR="00104C94" w:rsidRPr="00B27E56">
        <w:t xml:space="preserve"> is provided </w:t>
      </w:r>
      <w:proofErr w:type="spellStart"/>
      <w:r w:rsidR="00104C94" w:rsidRPr="00B27E56">
        <w:rPr>
          <w:i/>
          <w:iCs/>
        </w:rPr>
        <w:t>numberOfHARQ-BundlingGroups</w:t>
      </w:r>
      <w:proofErr w:type="spellEnd"/>
      <w:r w:rsidRPr="00104C94">
        <w:rPr>
          <w:rFonts w:cs="Times New Roman"/>
          <w:iCs/>
          <w:szCs w:val="20"/>
        </w:rPr>
        <w:t>.</w:t>
      </w:r>
      <w:r w:rsidRPr="009C4280">
        <w:rPr>
          <w:rFonts w:cs="Times New Roman"/>
          <w:iCs/>
          <w:szCs w:val="20"/>
        </w:rPr>
        <w:t xml:space="preserve"> </w:t>
      </w:r>
      <w:r w:rsidR="004A65F6">
        <w:rPr>
          <w:rFonts w:cs="Times New Roman"/>
          <w:iCs/>
          <w:szCs w:val="20"/>
        </w:rPr>
        <w:t>However</w:t>
      </w:r>
      <w:r w:rsidRPr="009C4280">
        <w:rPr>
          <w:rFonts w:cs="Times New Roman"/>
          <w:iCs/>
          <w:szCs w:val="20"/>
        </w:rPr>
        <w:t xml:space="preserve">, there is no other calculation formula </w:t>
      </w:r>
      <w:r w:rsidR="004A65F6">
        <w:rPr>
          <w:rFonts w:cs="Times New Roman"/>
          <w:iCs/>
          <w:szCs w:val="20"/>
        </w:rPr>
        <w:t>of</w:t>
      </w:r>
      <w:r w:rsidR="004A65F6" w:rsidRPr="009C4280">
        <w:rPr>
          <w:rFonts w:cs="Times New Roman"/>
          <w:iCs/>
          <w:szCs w:val="20"/>
        </w:rPr>
        <w:t xml:space="preserve">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cs="Times New Roman"/>
                <w:szCs w:val="20"/>
              </w:rPr>
              <m:t>HARQ-ACK</m:t>
            </m:r>
            <m:ctrlPr>
              <w:rPr>
                <w:rFonts w:ascii="Cambria Math" w:hAnsi="Cambria Math" w:cs="Times New Roman"/>
                <w:szCs w:val="20"/>
              </w:rPr>
            </m:ctrlPr>
          </m:sub>
        </m:sSub>
      </m:oMath>
      <w:r w:rsidRPr="009C4280">
        <w:rPr>
          <w:rFonts w:cs="Times New Roman"/>
          <w:szCs w:val="20"/>
        </w:rPr>
        <w:t xml:space="preserve"> defined 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sidRPr="009C4280">
        <w:rPr>
          <w:rFonts w:cs="Times New Roman"/>
          <w:szCs w:val="20"/>
        </w:rPr>
        <w:t xml:space="preserve"> for the case when </w:t>
      </w:r>
      <w:r w:rsidR="00B649B0">
        <w:t>the</w:t>
      </w:r>
      <w:r w:rsidR="00B649B0" w:rsidRPr="00B27E56">
        <w:rPr>
          <w:rFonts w:hint="eastAsia"/>
        </w:rPr>
        <w:t xml:space="preserve"> UE</w:t>
      </w:r>
      <w:r w:rsidR="00B649B0" w:rsidRPr="00B27E56">
        <w:t xml:space="preserve"> is not provided </w:t>
      </w:r>
      <w:proofErr w:type="spellStart"/>
      <w:r w:rsidR="00B649B0" w:rsidRPr="00B27E56">
        <w:rPr>
          <w:i/>
          <w:iCs/>
        </w:rPr>
        <w:t>numberOfHARQ-BundlingGroups</w:t>
      </w:r>
      <w:proofErr w:type="spellEnd"/>
      <w:r w:rsidR="00B649B0">
        <w:rPr>
          <w:rFonts w:cs="Times New Roman"/>
          <w:szCs w:val="20"/>
        </w:rPr>
        <w:t xml:space="preserve"> </w:t>
      </w:r>
      <w:r w:rsidR="00B649B0" w:rsidRPr="009C4280">
        <w:rPr>
          <w:rFonts w:cs="Times New Roman"/>
          <w:iCs/>
          <w:szCs w:val="20"/>
        </w:rPr>
        <w:t>and two sub-codebooks are required</w:t>
      </w:r>
      <w:r w:rsidRPr="009C4280">
        <w:rPr>
          <w:rFonts w:cs="Times New Roman"/>
          <w:szCs w:val="20"/>
        </w:rPr>
        <w:t xml:space="preserve">. </w:t>
      </w:r>
    </w:p>
    <w:p w14:paraId="6530F653" w14:textId="7D11BC5D" w:rsidR="00251EAD" w:rsidRDefault="00251EAD" w:rsidP="00610790">
      <w:pPr>
        <w:widowControl/>
        <w:spacing w:after="120"/>
        <w:rPr>
          <w:rFonts w:cs="Times New Roman"/>
          <w:szCs w:val="20"/>
        </w:rPr>
      </w:pPr>
      <w:r w:rsidRPr="009C4280">
        <w:rPr>
          <w:rFonts w:cs="Times New Roman"/>
          <w:noProof/>
          <w:szCs w:val="20"/>
        </w:rPr>
        <w:t xml:space="preserve">In our opinion, regarding the </w:t>
      </w:r>
      <w:r w:rsidRPr="009C4280">
        <w:rPr>
          <w:rFonts w:cs="Times New Roman"/>
          <w:iCs/>
          <w:szCs w:val="20"/>
        </w:rPr>
        <w:t xml:space="preserve">calculation formula </w:t>
      </w:r>
      <w:r w:rsidR="004A65F6">
        <w:rPr>
          <w:rFonts w:cs="Times New Roman"/>
          <w:iCs/>
          <w:szCs w:val="20"/>
        </w:rPr>
        <w:t>of</w:t>
      </w:r>
      <w:r w:rsidR="004A65F6" w:rsidRPr="009C4280">
        <w:rPr>
          <w:rFonts w:cs="Times New Roman"/>
          <w:iCs/>
          <w:szCs w:val="20"/>
        </w:rPr>
        <w:t xml:space="preserve">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cs="Times New Roman"/>
                <w:szCs w:val="20"/>
              </w:rPr>
              <m:t>HARQ-ACK</m:t>
            </m:r>
            <m:ctrlPr>
              <w:rPr>
                <w:rFonts w:ascii="Cambria Math" w:hAnsi="Cambria Math" w:cs="Times New Roman"/>
                <w:szCs w:val="20"/>
              </w:rPr>
            </m:ctrlPr>
          </m:sub>
        </m:sSub>
      </m:oMath>
      <w:r w:rsidRPr="009C4280">
        <w:rPr>
          <w:rFonts w:cs="Times New Roman"/>
          <w:szCs w:val="20"/>
        </w:rPr>
        <w:t xml:space="preserve"> for the case when </w:t>
      </w:r>
      <w:r w:rsidR="004D5C43">
        <w:t>the</w:t>
      </w:r>
      <w:r w:rsidR="004D5C43" w:rsidRPr="00B27E56">
        <w:rPr>
          <w:rFonts w:hint="eastAsia"/>
        </w:rPr>
        <w:t xml:space="preserve"> UE</w:t>
      </w:r>
      <w:r w:rsidR="004D5C43" w:rsidRPr="00B27E56">
        <w:t xml:space="preserve"> is not provided </w:t>
      </w:r>
      <w:proofErr w:type="spellStart"/>
      <w:r w:rsidR="004D5C43" w:rsidRPr="00B27E56">
        <w:rPr>
          <w:i/>
          <w:iCs/>
        </w:rPr>
        <w:t>numberOfHARQ-BundlingGroups</w:t>
      </w:r>
      <w:proofErr w:type="spellEnd"/>
      <w:r w:rsidR="004D5C43">
        <w:rPr>
          <w:rFonts w:cs="Times New Roman"/>
          <w:szCs w:val="20"/>
        </w:rPr>
        <w:t xml:space="preserve"> </w:t>
      </w:r>
      <w:r w:rsidR="004D5C43" w:rsidRPr="009C4280">
        <w:rPr>
          <w:rFonts w:cs="Times New Roman"/>
          <w:iCs/>
          <w:szCs w:val="20"/>
        </w:rPr>
        <w:t>and two sub-codebooks are required</w:t>
      </w:r>
      <w:r w:rsidRPr="009C4280">
        <w:rPr>
          <w:rFonts w:cs="Times New Roman"/>
          <w:szCs w:val="20"/>
        </w:rPr>
        <w:t xml:space="preserve">, the term “TBG” or related variable(s) should not be used to avoid confusion. For example, the variable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cs="Times New Roman"/>
                <w:szCs w:val="20"/>
              </w:rPr>
              <m:t>cells</m:t>
            </m:r>
            <m:ctrlPr>
              <w:rPr>
                <w:rFonts w:ascii="Cambria Math" w:hAnsi="Cambria Math" w:cs="Times New Roman"/>
                <w:szCs w:val="20"/>
              </w:rPr>
            </m:ctrlPr>
          </m:sub>
          <m:sup>
            <m:r>
              <m:rPr>
                <m:nor/>
              </m:rPr>
              <w:rPr>
                <w:rFonts w:cs="Times New Roman"/>
                <w:szCs w:val="20"/>
              </w:rPr>
              <m:t>DL,TBG</m:t>
            </m:r>
            <m:ctrlPr>
              <w:rPr>
                <w:rFonts w:ascii="Cambria Math" w:hAnsi="Cambria Math" w:cs="Times New Roman"/>
                <w:szCs w:val="20"/>
              </w:rPr>
            </m:ctrlPr>
          </m:sup>
        </m:sSubSup>
      </m:oMath>
      <w:r w:rsidRPr="009C4280">
        <w:rPr>
          <w:rFonts w:cs="Times New Roman"/>
          <w:szCs w:val="20"/>
        </w:rPr>
        <w:t xml:space="preserve"> should not be used. Besides, the variable </w:t>
      </w:r>
      <m:oMath>
        <m:sSubSup>
          <m:sSubSupPr>
            <m:ctrlPr>
              <w:rPr>
                <w:rFonts w:ascii="Cambria Math" w:hAnsi="Cambria Math" w:cs="Times New Roman"/>
                <w:i/>
                <w:szCs w:val="20"/>
              </w:rPr>
            </m:ctrlPr>
          </m:sSubSupPr>
          <m:e>
            <m:r>
              <w:rPr>
                <w:rFonts w:ascii="Cambria Math" w:hAnsi="Cambria Math" w:cs="Times New Roman"/>
                <w:szCs w:val="20"/>
              </w:rPr>
              <m:t>N</m:t>
            </m:r>
          </m:e>
          <m:sub>
            <m:r>
              <m:rPr>
                <m:sty m:val="p"/>
              </m:rPr>
              <w:rPr>
                <w:rFonts w:ascii="Cambria Math" w:hAnsi="Cambria Math" w:cs="Times New Roman"/>
                <w:szCs w:val="20"/>
              </w:rPr>
              <m:t>HARQ-ACK</m:t>
            </m:r>
            <m:ctrlPr>
              <w:rPr>
                <w:rFonts w:ascii="Cambria Math" w:hAnsi="Cambria Math" w:cs="Times New Roman"/>
                <w:szCs w:val="20"/>
              </w:rPr>
            </m:ctrlPr>
          </m:sub>
          <m:sup>
            <m:r>
              <m:rPr>
                <m:nor/>
              </m:rPr>
              <w:rPr>
                <w:rFonts w:cs="Times New Roman"/>
                <w:szCs w:val="20"/>
              </w:rPr>
              <m:t>max</m:t>
            </m:r>
            <m:ctrlPr>
              <w:rPr>
                <w:rFonts w:ascii="Cambria Math" w:hAnsi="Cambria Math" w:cs="Times New Roman"/>
                <w:szCs w:val="20"/>
              </w:rPr>
            </m:ctrlPr>
          </m:sup>
        </m:sSubSup>
      </m:oMath>
      <w:r w:rsidRPr="009C4280">
        <w:rPr>
          <w:rFonts w:cs="Times New Roman"/>
          <w:szCs w:val="20"/>
        </w:rPr>
        <w:t xml:space="preserve"> should be used other than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cs="Times New Roman"/>
                <w:szCs w:val="20"/>
              </w:rPr>
              <m:t>HARQ</m:t>
            </m:r>
            <m:r>
              <m:rPr>
                <m:sty m:val="p"/>
              </m:rPr>
              <w:rPr>
                <w:rFonts w:ascii="Cambria Math" w:hAnsi="Cambria Math" w:cs="Times New Roman"/>
                <w:szCs w:val="20"/>
              </w:rPr>
              <m:t>-</m:t>
            </m:r>
            <m:r>
              <m:rPr>
                <m:nor/>
              </m:rPr>
              <w:rPr>
                <w:rFonts w:cs="Times New Roman"/>
                <w:szCs w:val="20"/>
              </w:rPr>
              <m:t>ACK,max</m:t>
            </m:r>
            <m:ctrlPr>
              <w:rPr>
                <w:rFonts w:ascii="Cambria Math" w:hAnsi="Cambria Math" w:cs="Times New Roman"/>
                <w:szCs w:val="20"/>
              </w:rPr>
            </m:ctrlPr>
          </m:sub>
          <m:sup>
            <m:r>
              <m:rPr>
                <m:nor/>
              </m:rPr>
              <w:rPr>
                <w:rFonts w:cs="Times New Roman"/>
                <w:szCs w:val="20"/>
              </w:rPr>
              <m:t>TBG,max</m:t>
            </m:r>
            <m:ctrlPr>
              <w:rPr>
                <w:rFonts w:ascii="Cambria Math" w:hAnsi="Cambria Math" w:cs="Times New Roman"/>
                <w:szCs w:val="20"/>
              </w:rPr>
            </m:ctrlPr>
          </m:sup>
        </m:sSubSup>
      </m:oMath>
      <w:r w:rsidRPr="009C4280">
        <w:rPr>
          <w:rFonts w:cs="Times New Roman"/>
          <w:szCs w:val="20"/>
        </w:rPr>
        <w:t>.</w:t>
      </w:r>
    </w:p>
    <w:p w14:paraId="10143BC1" w14:textId="0D7D02AA" w:rsidR="003519B4" w:rsidRDefault="00251EAD" w:rsidP="004E6287">
      <w:pPr>
        <w:widowControl/>
        <w:spacing w:after="120"/>
        <w:rPr>
          <w:rFonts w:cs="Times New Roman"/>
          <w:kern w:val="0"/>
          <w:szCs w:val="20"/>
        </w:rPr>
      </w:pPr>
      <w:r>
        <w:rPr>
          <w:rFonts w:cs="Times New Roman" w:hint="eastAsia"/>
          <w:noProof/>
          <w:szCs w:val="20"/>
        </w:rPr>
        <w:t>I</w:t>
      </w:r>
      <w:r>
        <w:rPr>
          <w:rFonts w:cs="Times New Roman"/>
          <w:noProof/>
          <w:szCs w:val="20"/>
        </w:rPr>
        <w:t xml:space="preserve">n summary, it is proposed to introduce an independent description for </w:t>
      </w:r>
      <w:r w:rsidRPr="009C4280">
        <w:rPr>
          <w:rFonts w:cs="Times New Roman"/>
          <w:iCs/>
          <w:szCs w:val="20"/>
        </w:rPr>
        <w:t xml:space="preserve">calculation formula </w:t>
      </w:r>
      <w:r w:rsidR="004A65F6">
        <w:rPr>
          <w:rFonts w:cs="Times New Roman"/>
          <w:iCs/>
          <w:szCs w:val="20"/>
        </w:rPr>
        <w:t>of</w:t>
      </w:r>
      <w:r w:rsidR="004A65F6" w:rsidRPr="009C4280">
        <w:rPr>
          <w:rFonts w:cs="Times New Roman"/>
          <w:iCs/>
          <w:szCs w:val="20"/>
        </w:rPr>
        <w:t xml:space="preserve">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cs="Times New Roman"/>
                <w:szCs w:val="20"/>
              </w:rPr>
              <m:t>HARQ-ACK</m:t>
            </m:r>
            <m:ctrlPr>
              <w:rPr>
                <w:rFonts w:ascii="Cambria Math" w:hAnsi="Cambria Math" w:cs="Times New Roman"/>
                <w:szCs w:val="20"/>
              </w:rPr>
            </m:ctrlPr>
          </m:sub>
        </m:sSub>
      </m:oMath>
      <w:r w:rsidRPr="009C4280">
        <w:rPr>
          <w:rFonts w:cs="Times New Roman"/>
          <w:szCs w:val="20"/>
        </w:rPr>
        <w:t xml:space="preserve"> defined for the case when </w:t>
      </w:r>
      <w:r w:rsidR="004D5C43">
        <w:t>the</w:t>
      </w:r>
      <w:r w:rsidR="004D5C43" w:rsidRPr="00B27E56">
        <w:rPr>
          <w:rFonts w:hint="eastAsia"/>
        </w:rPr>
        <w:t xml:space="preserve"> UE</w:t>
      </w:r>
      <w:r w:rsidR="004D5C43" w:rsidRPr="00B27E56">
        <w:t xml:space="preserve"> is not provided </w:t>
      </w:r>
      <w:proofErr w:type="spellStart"/>
      <w:r w:rsidR="004D5C43" w:rsidRPr="00B27E56">
        <w:rPr>
          <w:i/>
          <w:iCs/>
        </w:rPr>
        <w:t>numberOfHARQ-BundlingGroups</w:t>
      </w:r>
      <w:proofErr w:type="spellEnd"/>
      <w:r w:rsidR="004D5C43">
        <w:rPr>
          <w:rFonts w:cs="Times New Roman"/>
          <w:szCs w:val="20"/>
        </w:rPr>
        <w:t xml:space="preserve"> </w:t>
      </w:r>
      <w:r w:rsidR="004D5C43" w:rsidRPr="009C4280">
        <w:rPr>
          <w:rFonts w:cs="Times New Roman"/>
          <w:iCs/>
          <w:szCs w:val="20"/>
        </w:rPr>
        <w:t>and two sub-codebooks are required</w:t>
      </w:r>
      <w:r>
        <w:rPr>
          <w:rFonts w:cs="Times New Roman"/>
          <w:szCs w:val="20"/>
        </w:rPr>
        <w:t>, where the corresponding variables should be used</w:t>
      </w:r>
      <w:r w:rsidRPr="009C4280">
        <w:rPr>
          <w:rFonts w:cs="Times New Roman"/>
          <w:szCs w:val="20"/>
        </w:rPr>
        <w:t>.</w:t>
      </w:r>
      <w:r w:rsidR="00EF5AC9">
        <w:rPr>
          <w:rFonts w:cs="Times New Roman"/>
          <w:szCs w:val="20"/>
        </w:rPr>
        <w:t xml:space="preserve"> </w:t>
      </w:r>
      <w:r w:rsidR="00EF5AC9">
        <w:rPr>
          <w:rFonts w:cs="Times New Roman" w:hint="eastAsia"/>
          <w:szCs w:val="20"/>
        </w:rPr>
        <w:t>T</w:t>
      </w:r>
      <w:r w:rsidR="004E6287">
        <w:rPr>
          <w:rFonts w:cs="Times New Roman"/>
          <w:kern w:val="0"/>
          <w:szCs w:val="20"/>
        </w:rPr>
        <w:t>he following TP</w:t>
      </w:r>
      <w:r w:rsidR="00EF5AC9">
        <w:rPr>
          <w:rFonts w:cs="Times New Roman"/>
          <w:kern w:val="0"/>
          <w:szCs w:val="20"/>
        </w:rPr>
        <w:t>2</w:t>
      </w:r>
      <w:r w:rsidR="004E6287">
        <w:rPr>
          <w:rFonts w:cs="Times New Roman"/>
          <w:kern w:val="0"/>
          <w:szCs w:val="20"/>
        </w:rPr>
        <w:t xml:space="preserve"> can be considered</w:t>
      </w:r>
      <w:r w:rsidR="00EF5AC9">
        <w:rPr>
          <w:rFonts w:cs="Times New Roman"/>
          <w:kern w:val="0"/>
          <w:szCs w:val="20"/>
        </w:rPr>
        <w:t xml:space="preserve"> as a starting point</w:t>
      </w:r>
      <w:r w:rsidR="004E6287">
        <w:rPr>
          <w:rFonts w:cs="Times New Roman"/>
          <w:kern w:val="0"/>
          <w:szCs w:val="20"/>
        </w:rPr>
        <w:t>.</w:t>
      </w:r>
      <w:r w:rsidR="00913942">
        <w:rPr>
          <w:rFonts w:cs="Times New Roman"/>
          <w:kern w:val="0"/>
          <w:szCs w:val="20"/>
        </w:rPr>
        <w:t xml:space="preserve"> </w:t>
      </w:r>
    </w:p>
    <w:p w14:paraId="7BDCD7A1" w14:textId="56252B6E" w:rsidR="004E6287" w:rsidRPr="00300F05" w:rsidRDefault="00913942" w:rsidP="004E6287">
      <w:pPr>
        <w:widowControl/>
        <w:spacing w:after="120"/>
        <w:rPr>
          <w:rFonts w:cs="Times New Roman"/>
          <w:szCs w:val="20"/>
        </w:rPr>
      </w:pPr>
      <w:r>
        <w:rPr>
          <w:rFonts w:cs="Times New Roman"/>
          <w:kern w:val="0"/>
          <w:szCs w:val="20"/>
        </w:rPr>
        <w:t xml:space="preserve">It should be noted that in the TP2, the </w:t>
      </w:r>
      <w:r>
        <w:rPr>
          <w:rFonts w:cs="Times New Roman"/>
          <w:noProof/>
          <w:szCs w:val="20"/>
        </w:rPr>
        <w:t xml:space="preserve">description for </w:t>
      </w:r>
      <w:r w:rsidRPr="009C4280">
        <w:rPr>
          <w:rFonts w:cs="Times New Roman"/>
          <w:iCs/>
          <w:szCs w:val="20"/>
        </w:rPr>
        <w:t>calculation formula</w:t>
      </w:r>
      <w:r>
        <w:rPr>
          <w:rFonts w:cs="Times New Roman"/>
          <w:iCs/>
          <w:szCs w:val="20"/>
        </w:rPr>
        <w:t xml:space="preserve"> of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m:t>
            </m:r>
            <m:r>
              <m:rPr>
                <m:nor/>
              </m:rPr>
              <w:rPr>
                <w:rFonts w:ascii="Cambria Math"/>
              </w:rPr>
              <m:t>multi</m:t>
            </m:r>
            <m:ctrlPr>
              <w:rPr>
                <w:rFonts w:ascii="Cambria Math" w:hAnsi="Cambria Math"/>
              </w:rPr>
            </m:ctrlPr>
          </m:sub>
        </m:sSub>
      </m:oMath>
      <w:r>
        <w:rPr>
          <w:rFonts w:cs="Times New Roman"/>
          <w:iCs/>
          <w:szCs w:val="20"/>
        </w:rPr>
        <w:t xml:space="preserve"> is newly introduced and tagged in </w:t>
      </w:r>
      <w:r w:rsidRPr="00300F05">
        <w:rPr>
          <w:rFonts w:cs="Times New Roman"/>
          <w:iCs/>
          <w:szCs w:val="20"/>
          <w:highlight w:val="lightGray"/>
        </w:rPr>
        <w:t>gray background</w:t>
      </w:r>
      <w:r>
        <w:rPr>
          <w:rFonts w:cs="Times New Roman"/>
          <w:iCs/>
          <w:szCs w:val="20"/>
        </w:rPr>
        <w:t xml:space="preserve"> as a whole. Besides, the description</w:t>
      </w:r>
      <w:r w:rsidR="003519B4">
        <w:rPr>
          <w:rFonts w:cs="Times New Roman"/>
          <w:iCs/>
          <w:szCs w:val="20"/>
        </w:rPr>
        <w:t xml:space="preserve"> </w:t>
      </w:r>
      <w:r w:rsidR="003519B4">
        <w:rPr>
          <w:rFonts w:cs="Times New Roman"/>
          <w:noProof/>
          <w:szCs w:val="20"/>
        </w:rPr>
        <w:t xml:space="preserve">for </w:t>
      </w:r>
      <w:r w:rsidR="003519B4" w:rsidRPr="009C4280">
        <w:rPr>
          <w:rFonts w:cs="Times New Roman"/>
          <w:iCs/>
          <w:szCs w:val="20"/>
        </w:rPr>
        <w:t>calculation formula</w:t>
      </w:r>
      <w:r w:rsidR="003519B4">
        <w:rPr>
          <w:rFonts w:cs="Times New Roman"/>
          <w:iCs/>
          <w:szCs w:val="20"/>
        </w:rPr>
        <w:t xml:space="preserve"> of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m:t>
            </m:r>
            <m:r>
              <m:rPr>
                <m:nor/>
              </m:rPr>
              <w:rPr>
                <w:rFonts w:ascii="Cambria Math"/>
              </w:rPr>
              <m:t>multi</m:t>
            </m:r>
            <m:ctrlPr>
              <w:rPr>
                <w:rFonts w:ascii="Cambria Math" w:hAnsi="Cambria Math"/>
              </w:rPr>
            </m:ctrlPr>
          </m:sub>
        </m:sSub>
      </m:oMath>
      <w:r w:rsidR="003519B4">
        <w:rPr>
          <w:rFonts w:cs="Times New Roman"/>
          <w:iCs/>
          <w:szCs w:val="20"/>
        </w:rPr>
        <w:t xml:space="preserve"> in the TP2</w:t>
      </w:r>
      <w:r>
        <w:rPr>
          <w:rFonts w:cs="Times New Roman"/>
          <w:iCs/>
          <w:szCs w:val="20"/>
        </w:rPr>
        <w:t xml:space="preserve"> is </w:t>
      </w:r>
      <w:r w:rsidR="003519B4">
        <w:rPr>
          <w:rFonts w:cs="Times New Roman"/>
          <w:iCs/>
          <w:szCs w:val="20"/>
        </w:rPr>
        <w:t xml:space="preserve">revised from the description </w:t>
      </w:r>
      <w:r w:rsidR="003519B4">
        <w:rPr>
          <w:rFonts w:cs="Times New Roman"/>
          <w:noProof/>
          <w:szCs w:val="20"/>
        </w:rPr>
        <w:t xml:space="preserve">for </w:t>
      </w:r>
      <w:r w:rsidR="003519B4" w:rsidRPr="009C4280">
        <w:rPr>
          <w:rFonts w:cs="Times New Roman"/>
          <w:iCs/>
          <w:szCs w:val="20"/>
        </w:rPr>
        <w:t>calculation formula</w:t>
      </w:r>
      <w:r w:rsidR="003519B4">
        <w:rPr>
          <w:rFonts w:cs="Times New Roman"/>
          <w:iCs/>
          <w:szCs w:val="20"/>
        </w:rPr>
        <w:t xml:space="preserve"> of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HARQ-ACK,TBG</m:t>
            </m:r>
            <m:ctrlPr>
              <w:rPr>
                <w:rFonts w:ascii="Cambria Math" w:hAnsi="Cambria Math"/>
              </w:rPr>
            </m:ctrlPr>
          </m:sub>
        </m:sSub>
      </m:oMath>
      <w:r w:rsidR="003519B4">
        <w:rPr>
          <w:rFonts w:cs="Times New Roman"/>
          <w:iCs/>
          <w:szCs w:val="20"/>
        </w:rPr>
        <w:t xml:space="preserve"> in </w:t>
      </w:r>
      <w:r w:rsidR="003519B4">
        <w:rPr>
          <w:rFonts w:cs="Times New Roman"/>
          <w:kern w:val="0"/>
          <w:szCs w:val="20"/>
        </w:rPr>
        <w:fldChar w:fldCharType="begin"/>
      </w:r>
      <w:r w:rsidR="003519B4">
        <w:rPr>
          <w:rFonts w:cs="Times New Roman"/>
          <w:kern w:val="0"/>
          <w:szCs w:val="20"/>
        </w:rPr>
        <w:instrText xml:space="preserve"> REF _Ref92384732 \n \h </w:instrText>
      </w:r>
      <w:r w:rsidR="003519B4">
        <w:rPr>
          <w:rFonts w:cs="Times New Roman"/>
          <w:kern w:val="0"/>
          <w:szCs w:val="20"/>
        </w:rPr>
      </w:r>
      <w:r w:rsidR="003519B4">
        <w:rPr>
          <w:rFonts w:cs="Times New Roman"/>
          <w:kern w:val="0"/>
          <w:szCs w:val="20"/>
        </w:rPr>
        <w:fldChar w:fldCharType="separate"/>
      </w:r>
      <w:r w:rsidR="003519B4">
        <w:rPr>
          <w:rFonts w:cs="Times New Roman"/>
          <w:kern w:val="0"/>
          <w:szCs w:val="20"/>
        </w:rPr>
        <w:t>[1]</w:t>
      </w:r>
      <w:r w:rsidR="003519B4">
        <w:rPr>
          <w:rFonts w:cs="Times New Roman"/>
          <w:kern w:val="0"/>
          <w:szCs w:val="20"/>
        </w:rPr>
        <w:fldChar w:fldCharType="end"/>
      </w:r>
      <w:r w:rsidR="003519B4">
        <w:rPr>
          <w:rFonts w:cs="Times New Roman"/>
          <w:kern w:val="0"/>
          <w:szCs w:val="20"/>
        </w:rPr>
        <w:t xml:space="preserve">, with the revised text in </w:t>
      </w:r>
      <w:r w:rsidR="003519B4" w:rsidRPr="00300F05">
        <w:rPr>
          <w:rFonts w:cs="Times New Roman"/>
          <w:color w:val="FF0000"/>
          <w:kern w:val="0"/>
          <w:szCs w:val="20"/>
        </w:rPr>
        <w:t>red</w:t>
      </w:r>
      <w:r w:rsidR="003519B4">
        <w:rPr>
          <w:rFonts w:cs="Times New Roman"/>
          <w:kern w:val="0"/>
          <w:szCs w:val="20"/>
        </w:rPr>
        <w:t>.</w:t>
      </w:r>
    </w:p>
    <w:p w14:paraId="62494236" w14:textId="2765ECF5" w:rsidR="004E6287" w:rsidRDefault="004E6287" w:rsidP="004E6287">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w:t>
      </w:r>
      <w:r w:rsidR="00ED12C1">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2F7DF2CD" w14:textId="51F061C8" w:rsidR="004E6287" w:rsidRDefault="004E6287" w:rsidP="004E6287">
      <w:pPr>
        <w:adjustRightInd w:val="0"/>
        <w:snapToGrid w:val="0"/>
        <w:spacing w:afterLines="50" w:after="156"/>
        <w:rPr>
          <w:rFonts w:eastAsia="Microsoft YaHei UI"/>
          <w:szCs w:val="20"/>
        </w:rPr>
      </w:pPr>
      <w:r w:rsidRPr="00B47C7F">
        <w:rPr>
          <w:rFonts w:hint="eastAsia"/>
          <w:b/>
          <w:i/>
          <w:szCs w:val="20"/>
          <w:lang w:val="en-GB"/>
        </w:rPr>
        <w:t>R</w:t>
      </w:r>
      <w:r w:rsidRPr="00B47C7F">
        <w:rPr>
          <w:b/>
          <w:i/>
          <w:szCs w:val="20"/>
          <w:lang w:val="en-GB"/>
        </w:rPr>
        <w:t>eason for change:</w:t>
      </w:r>
      <w:r>
        <w:rPr>
          <w:b/>
          <w:i/>
          <w:szCs w:val="20"/>
          <w:lang w:val="en-GB"/>
        </w:rPr>
        <w:t xml:space="preserve"> </w:t>
      </w:r>
      <w:r w:rsidR="006014B6">
        <w:rPr>
          <w:rFonts w:eastAsia="宋体"/>
        </w:rPr>
        <w:t xml:space="preserve">The defined calculation formula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HARQ-ACK,TBG</m:t>
            </m:r>
            <m:ctrlPr>
              <w:rPr>
                <w:rFonts w:ascii="Cambria Math" w:hAnsi="Cambria Math"/>
              </w:rPr>
            </m:ctrlPr>
          </m:sub>
        </m:sSub>
      </m:oMath>
      <w:r w:rsidR="006014B6">
        <w:rPr>
          <w:rFonts w:eastAsia="宋体"/>
        </w:rPr>
        <w:t xml:space="preserve"> is not applicable </w:t>
      </w:r>
      <w:r w:rsidR="006014B6" w:rsidRPr="009C4280">
        <w:rPr>
          <w:rFonts w:cs="Times New Roman"/>
          <w:szCs w:val="20"/>
        </w:rPr>
        <w:t xml:space="preserve">for the case when </w:t>
      </w:r>
      <w:r w:rsidR="006014B6">
        <w:t>the</w:t>
      </w:r>
      <w:r w:rsidR="006014B6" w:rsidRPr="00B27E56">
        <w:rPr>
          <w:rFonts w:hint="eastAsia"/>
        </w:rPr>
        <w:t xml:space="preserve"> UE</w:t>
      </w:r>
      <w:r w:rsidR="006014B6" w:rsidRPr="00B27E56">
        <w:t xml:space="preserve"> is not provided </w:t>
      </w:r>
      <w:proofErr w:type="spellStart"/>
      <w:r w:rsidR="006014B6" w:rsidRPr="00B27E56">
        <w:rPr>
          <w:i/>
          <w:iCs/>
        </w:rPr>
        <w:t>numberOfHARQ-BundlingGroups</w:t>
      </w:r>
      <w:proofErr w:type="spellEnd"/>
      <w:r w:rsidR="006014B6">
        <w:rPr>
          <w:rFonts w:cs="Times New Roman"/>
          <w:szCs w:val="20"/>
        </w:rPr>
        <w:t xml:space="preserve"> </w:t>
      </w:r>
      <w:r w:rsidR="006014B6" w:rsidRPr="009C4280">
        <w:rPr>
          <w:rFonts w:cs="Times New Roman"/>
          <w:iCs/>
          <w:szCs w:val="20"/>
        </w:rPr>
        <w:t>and two sub-codebooks are required</w:t>
      </w:r>
      <w:r w:rsidR="006014B6" w:rsidRPr="009C4280">
        <w:rPr>
          <w:rFonts w:cs="Times New Roman"/>
          <w:szCs w:val="20"/>
        </w:rPr>
        <w:t>.</w:t>
      </w:r>
    </w:p>
    <w:p w14:paraId="0DD86C81" w14:textId="71670CA6" w:rsidR="004E6287" w:rsidRDefault="004E6287" w:rsidP="004E6287">
      <w:pPr>
        <w:adjustRightInd w:val="0"/>
        <w:snapToGrid w:val="0"/>
        <w:spacing w:afterLines="50" w:after="156"/>
        <w:rPr>
          <w:rFonts w:eastAsia="Microsoft YaHei UI"/>
          <w:szCs w:val="20"/>
        </w:rPr>
      </w:pPr>
      <w:r w:rsidRPr="00B47C7F">
        <w:rPr>
          <w:b/>
          <w:i/>
          <w:szCs w:val="20"/>
          <w:lang w:val="en-GB"/>
        </w:rPr>
        <w:t>Summary of change:</w:t>
      </w:r>
      <w:r w:rsidRPr="00B47C7F">
        <w:rPr>
          <w:rFonts w:eastAsia="Microsoft YaHei UI"/>
          <w:szCs w:val="20"/>
        </w:rPr>
        <w:t xml:space="preserve"> </w:t>
      </w:r>
      <w:r>
        <w:rPr>
          <w:rFonts w:eastAsia="Microsoft YaHei UI"/>
          <w:szCs w:val="20"/>
        </w:rPr>
        <w:t>D</w:t>
      </w:r>
      <w:r w:rsidR="006014B6">
        <w:rPr>
          <w:rFonts w:eastAsia="Microsoft YaHei UI"/>
          <w:szCs w:val="20"/>
        </w:rPr>
        <w:t xml:space="preserve">efine a </w:t>
      </w:r>
      <w:r w:rsidR="006014B6">
        <w:rPr>
          <w:rFonts w:eastAsia="宋体"/>
        </w:rPr>
        <w:t xml:space="preserve">calculation formula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HARQ-ACK,multi</m:t>
            </m:r>
            <m:ctrlPr>
              <w:rPr>
                <w:rFonts w:ascii="Cambria Math" w:hAnsi="Cambria Math"/>
              </w:rPr>
            </m:ctrlPr>
          </m:sub>
        </m:sSub>
      </m:oMath>
      <w:r w:rsidR="006014B6">
        <w:rPr>
          <w:rFonts w:eastAsia="宋体"/>
        </w:rPr>
        <w:t xml:space="preserve"> </w:t>
      </w:r>
      <w:r w:rsidR="006014B6" w:rsidRPr="009C4280">
        <w:rPr>
          <w:rFonts w:cs="Times New Roman"/>
          <w:szCs w:val="20"/>
        </w:rPr>
        <w:t xml:space="preserve">for the case when </w:t>
      </w:r>
      <w:r w:rsidR="006014B6">
        <w:t>the</w:t>
      </w:r>
      <w:r w:rsidR="006014B6" w:rsidRPr="00B27E56">
        <w:rPr>
          <w:rFonts w:hint="eastAsia"/>
        </w:rPr>
        <w:t xml:space="preserve"> UE</w:t>
      </w:r>
      <w:r w:rsidR="006014B6" w:rsidRPr="00B27E56">
        <w:t xml:space="preserve"> is not provided </w:t>
      </w:r>
      <w:proofErr w:type="spellStart"/>
      <w:r w:rsidR="006014B6" w:rsidRPr="00B27E56">
        <w:rPr>
          <w:i/>
          <w:iCs/>
        </w:rPr>
        <w:t>numberOfHARQ-BundlingGroups</w:t>
      </w:r>
      <w:proofErr w:type="spellEnd"/>
      <w:r w:rsidR="006014B6">
        <w:rPr>
          <w:rFonts w:cs="Times New Roman"/>
          <w:szCs w:val="20"/>
        </w:rPr>
        <w:t xml:space="preserve"> </w:t>
      </w:r>
      <w:r w:rsidR="006014B6" w:rsidRPr="009C4280">
        <w:rPr>
          <w:rFonts w:cs="Times New Roman"/>
          <w:iCs/>
          <w:szCs w:val="20"/>
        </w:rPr>
        <w:t>and two sub-codebooks are required</w:t>
      </w:r>
      <w:r w:rsidR="006014B6" w:rsidRPr="009C4280">
        <w:rPr>
          <w:rFonts w:cs="Times New Roman"/>
          <w:szCs w:val="20"/>
        </w:rPr>
        <w:t>.</w:t>
      </w:r>
    </w:p>
    <w:p w14:paraId="42C75606" w14:textId="59A968E9" w:rsidR="004E6287" w:rsidRDefault="004E6287" w:rsidP="004E6287">
      <w:pPr>
        <w:adjustRightInd w:val="0"/>
        <w:snapToGrid w:val="0"/>
        <w:spacing w:afterLines="50" w:after="156"/>
        <w:rPr>
          <w:rFonts w:ascii="Arial" w:eastAsia="宋体" w:hAnsi="Arial" w:cs="Arial"/>
          <w:sz w:val="24"/>
          <w:szCs w:val="20"/>
        </w:rPr>
      </w:pPr>
      <w:r w:rsidRPr="00B47C7F">
        <w:rPr>
          <w:b/>
          <w:i/>
          <w:szCs w:val="20"/>
          <w:lang w:val="en-GB"/>
        </w:rPr>
        <w:t>Consequences if not approved:</w:t>
      </w:r>
      <w:r>
        <w:rPr>
          <w:b/>
          <w:szCs w:val="20"/>
          <w:lang w:val="en-GB"/>
        </w:rPr>
        <w:t xml:space="preserve"> </w:t>
      </w:r>
      <w:r w:rsidRPr="00C875DE">
        <w:rPr>
          <w:rFonts w:eastAsia="Microsoft YaHei UI"/>
          <w:szCs w:val="20"/>
        </w:rPr>
        <w:t>T</w:t>
      </w:r>
      <w:r w:rsidR="00781FA3">
        <w:rPr>
          <w:rFonts w:eastAsia="Microsoft YaHei UI"/>
          <w:szCs w:val="20"/>
        </w:rPr>
        <w:t xml:space="preserve">here is no calculation formula of </w:t>
      </w:r>
      <m:oMath>
        <m:sSub>
          <m:sSubPr>
            <m:ctrlPr>
              <w:rPr>
                <w:rFonts w:ascii="Cambria Math" w:hAnsi="Cambria Math" w:cs="Times New Roman"/>
                <w:i/>
                <w:szCs w:val="20"/>
              </w:rPr>
            </m:ctrlPr>
          </m:sSubPr>
          <m:e>
            <m:r>
              <w:rPr>
                <w:rFonts w:ascii="Cambria Math" w:hAnsi="Cambria Math" w:cs="Times New Roman"/>
                <w:szCs w:val="20"/>
              </w:rPr>
              <m:t>n</m:t>
            </m:r>
          </m:e>
          <m:sub>
            <m:r>
              <m:rPr>
                <m:nor/>
              </m:rPr>
              <w:rPr>
                <w:rFonts w:cs="Times New Roman"/>
                <w:szCs w:val="20"/>
              </w:rPr>
              <m:t>HARQ-ACK</m:t>
            </m:r>
            <m:ctrlPr>
              <w:rPr>
                <w:rFonts w:ascii="Cambria Math" w:hAnsi="Cambria Math" w:cs="Times New Roman"/>
                <w:szCs w:val="20"/>
              </w:rPr>
            </m:ctrlPr>
          </m:sub>
        </m:sSub>
      </m:oMath>
      <w:r w:rsidR="00781FA3">
        <w:rPr>
          <w:rFonts w:eastAsia="Microsoft YaHei UI"/>
          <w:szCs w:val="20"/>
        </w:rPr>
        <w:t xml:space="preserve"> applicable for the</w:t>
      </w:r>
      <w:r>
        <w:rPr>
          <w:rFonts w:eastAsia="Microsoft YaHei UI"/>
          <w:szCs w:val="20"/>
        </w:rPr>
        <w:t xml:space="preserve"> </w:t>
      </w:r>
      <w:r w:rsidR="00781FA3" w:rsidRPr="009C4280">
        <w:rPr>
          <w:rFonts w:cs="Times New Roman"/>
          <w:szCs w:val="20"/>
        </w:rPr>
        <w:t xml:space="preserve">case when </w:t>
      </w:r>
      <w:r w:rsidR="00781FA3">
        <w:t>the</w:t>
      </w:r>
      <w:r w:rsidR="00781FA3" w:rsidRPr="00B27E56">
        <w:rPr>
          <w:rFonts w:hint="eastAsia"/>
        </w:rPr>
        <w:t xml:space="preserve"> UE</w:t>
      </w:r>
      <w:r w:rsidR="00781FA3" w:rsidRPr="00B27E56">
        <w:t xml:space="preserve"> is not provided </w:t>
      </w:r>
      <w:proofErr w:type="spellStart"/>
      <w:r w:rsidR="00781FA3" w:rsidRPr="00B27E56">
        <w:rPr>
          <w:i/>
          <w:iCs/>
        </w:rPr>
        <w:t>numberOfHARQ-BundlingGroups</w:t>
      </w:r>
      <w:proofErr w:type="spellEnd"/>
      <w:r w:rsidR="00781FA3">
        <w:rPr>
          <w:rFonts w:cs="Times New Roman"/>
          <w:szCs w:val="20"/>
        </w:rPr>
        <w:t xml:space="preserve"> </w:t>
      </w:r>
      <w:r w:rsidR="00781FA3" w:rsidRPr="009C4280">
        <w:rPr>
          <w:rFonts w:cs="Times New Roman"/>
          <w:iCs/>
          <w:szCs w:val="20"/>
        </w:rPr>
        <w:t>and two sub-codebooks are required</w:t>
      </w:r>
      <w:r w:rsidR="00781FA3" w:rsidRPr="009C4280">
        <w:rPr>
          <w:rFonts w:cs="Times New Roman"/>
          <w:szCs w:val="20"/>
        </w:rPr>
        <w:t>.</w:t>
      </w:r>
    </w:p>
    <w:p w14:paraId="743BF0C1" w14:textId="77777777" w:rsidR="004E6287" w:rsidRPr="0026050D" w:rsidRDefault="004E6287" w:rsidP="004E6287">
      <w:pPr>
        <w:widowControl/>
        <w:spacing w:after="120"/>
        <w:rPr>
          <w:rFonts w:cs="Times New Roman"/>
          <w:kern w:val="0"/>
          <w:szCs w:val="20"/>
        </w:rPr>
      </w:pPr>
    </w:p>
    <w:p w14:paraId="7A5B49C7" w14:textId="77777777" w:rsidR="00985B04" w:rsidRPr="00610790" w:rsidRDefault="00985B04" w:rsidP="00985B04">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1B2A45BD" w14:textId="522B1456" w:rsidR="00985B04" w:rsidRDefault="00985B04" w:rsidP="00985B04">
      <w:pPr>
        <w:widowControl/>
        <w:jc w:val="left"/>
        <w:rPr>
          <w:rFonts w:ascii="Times" w:hAnsi="Times" w:cs="Times New Roman"/>
          <w:iCs/>
          <w:kern w:val="0"/>
          <w:szCs w:val="24"/>
          <w:lang w:val="en-GB"/>
        </w:rPr>
      </w:pPr>
      <w:r>
        <w:rPr>
          <w:rFonts w:ascii="Times" w:hAnsi="Times" w:cs="Times New Roman"/>
          <w:iCs/>
          <w:kern w:val="0"/>
          <w:szCs w:val="24"/>
          <w:lang w:val="en-GB"/>
        </w:rPr>
        <w:t>…</w:t>
      </w:r>
    </w:p>
    <w:p w14:paraId="77A7FE9F" w14:textId="77777777" w:rsidR="00985B04" w:rsidRPr="00B27E56" w:rsidRDefault="00985B04" w:rsidP="00985B04">
      <w:r w:rsidRPr="00B27E56">
        <w:rPr>
          <w:rFonts w:hint="eastAsia"/>
        </w:rPr>
        <w:lastRenderedPageBreak/>
        <w:t>If a UE</w:t>
      </w:r>
      <w:r w:rsidRPr="00B27E56">
        <w:t xml:space="preserve"> is not provided </w:t>
      </w:r>
      <w:proofErr w:type="spellStart"/>
      <w:r w:rsidRPr="00B27E56">
        <w:rPr>
          <w:i/>
          <w:iCs/>
        </w:rPr>
        <w:t>numberOfHARQ-BundlingGroups</w:t>
      </w:r>
      <w:proofErr w:type="spellEnd"/>
      <w:r w:rsidRPr="00B27E56">
        <w:t xml:space="preserve">, 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 if any, and the UE would provide corresponding HARQ-ACK information in a same PUCCH, </w:t>
      </w:r>
      <w:r w:rsidRPr="00B27E56">
        <w:rPr>
          <w:rFonts w:cs="Arial" w:hint="eastAsia"/>
        </w:rPr>
        <w:t>the UE determine</w:t>
      </w:r>
      <w:r w:rsidRPr="00B27E56">
        <w:rPr>
          <w:rFonts w:cs="Arial"/>
        </w:rPr>
        <w:t>s</w:t>
      </w:r>
      <w:r w:rsidRPr="00B27E56">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rPr>
        <w:t xml:space="preserve"> </w:t>
      </w:r>
      <w:r w:rsidRPr="00B27E56">
        <w:t>according</w:t>
      </w:r>
      <w:r w:rsidRPr="00B27E56">
        <w:rPr>
          <w:rFonts w:hint="eastAsia"/>
        </w:rPr>
        <w:t xml:space="preserve"> to the previous pseudo-code with the following modifications</w:t>
      </w:r>
    </w:p>
    <w:p w14:paraId="02E0061D" w14:textId="77777777" w:rsidR="00985B04" w:rsidRPr="00B27E56" w:rsidRDefault="00985B04" w:rsidP="00985B04">
      <w:pPr>
        <w:pStyle w:val="B10"/>
      </w:pPr>
      <w:r w:rsidRPr="00B27E56">
        <w:t>-</w:t>
      </w:r>
      <w:r w:rsidRPr="00B27E56">
        <w:tab/>
      </w:r>
      <w:r w:rsidRPr="00B27E56">
        <w:rPr>
          <w:lang w:val="en-US"/>
        </w:rPr>
        <w:t xml:space="preserve">the UE determines a first HARQ-ACK sub-codebook based on each detected DCI format scheduling </w:t>
      </w:r>
      <w:r w:rsidRPr="00B27E56">
        <w:rPr>
          <w:lang w:val="en-US" w:eastAsia="zh-CN"/>
        </w:rPr>
        <w:t>one PDSCH reception or having associated HARQ-ACK information without scheduling a PDSCH reception</w:t>
      </w:r>
      <w:r w:rsidRPr="00B27E56">
        <w:t>, or SPS PDSCH receptions, if any, and</w:t>
      </w:r>
    </w:p>
    <w:p w14:paraId="67572CD2" w14:textId="77777777" w:rsidR="00985B04" w:rsidRPr="00B27E56" w:rsidRDefault="00985B04" w:rsidP="00985B04">
      <w:pPr>
        <w:pStyle w:val="B10"/>
      </w:pPr>
      <w:r w:rsidRPr="00B27E56">
        <w:t>-</w:t>
      </w:r>
      <w:r w:rsidRPr="00B27E56">
        <w:tab/>
      </w:r>
      <w:r w:rsidRPr="00B27E56">
        <w:rPr>
          <w:lang w:val="en-US"/>
        </w:rPr>
        <w:t>the UE determines a</w:t>
      </w:r>
      <w:r w:rsidRPr="00B27E56">
        <w:t xml:space="preserve"> second HARQ-ACK sub-codebook</w:t>
      </w:r>
      <w:r w:rsidRPr="00B27E56">
        <w:rPr>
          <w:lang w:val="en-US"/>
        </w:rPr>
        <w:t xml:space="preserve"> based on each detected DCI format scheduling more than </w:t>
      </w:r>
      <w:r w:rsidRPr="00B27E56">
        <w:rPr>
          <w:lang w:val="en-US" w:eastAsia="zh-CN"/>
        </w:rPr>
        <w:t>one PDSCH reception</w:t>
      </w:r>
      <w:r w:rsidRPr="00B27E56">
        <w:t>, and</w:t>
      </w:r>
    </w:p>
    <w:p w14:paraId="165F6D87" w14:textId="77777777" w:rsidR="00985B04" w:rsidRPr="00B27E56" w:rsidRDefault="00985B04" w:rsidP="00985B04">
      <w:pPr>
        <w:pStyle w:val="B2"/>
      </w:pPr>
      <w:r w:rsidRPr="00B27E56">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proofErr w:type="spellStart"/>
      <w:r w:rsidRPr="00B27E56">
        <w:rPr>
          <w:i/>
        </w:rPr>
        <w:t>maxNrofCodeWordsScheduledByDCI</w:t>
      </w:r>
      <w:proofErr w:type="spellEnd"/>
      <w:r w:rsidRPr="00B27E56">
        <w:rPr>
          <w:iCs/>
          <w:lang w:val="en-US"/>
        </w:rPr>
        <w:t xml:space="preserve"> for </w:t>
      </w:r>
      <w:r w:rsidRPr="00B27E56">
        <w:rPr>
          <w:lang w:val="en-US"/>
        </w:rPr>
        <w:t xml:space="preserve">serving cell </w:t>
      </w:r>
      <m:oMath>
        <m:r>
          <w:rPr>
            <w:rFonts w:ascii="Cambria Math" w:hAnsi="Cambria Math"/>
          </w:rPr>
          <m:t>c</m:t>
        </m:r>
      </m:oMath>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w:t>
      </w:r>
      <w:r>
        <w:rPr>
          <w:lang w:val="en-US"/>
        </w:rPr>
        <w:t xml:space="preserve">overlaps with UL symbols indicated </w:t>
      </w:r>
      <w:r w:rsidRPr="00B7372F">
        <w:t xml:space="preserve">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w:t>
      </w:r>
      <w:r w:rsidRPr="00B27E56">
        <w:rPr>
          <w:lang w:val="en-US"/>
        </w:rPr>
        <w:t>.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65F99A79" w14:textId="77777777" w:rsidR="00985B04" w:rsidRPr="00B27E56" w:rsidRDefault="00985B04" w:rsidP="00985B04">
      <w:pPr>
        <w:pStyle w:val="B10"/>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33A80A45" w14:textId="77777777" w:rsidR="00985B04" w:rsidRPr="00B27E56" w:rsidRDefault="00985B04" w:rsidP="00985B04">
      <w:pPr>
        <w:pStyle w:val="B10"/>
      </w:pPr>
      <w:r w:rsidRPr="00B27E56">
        <w:t>-</w:t>
      </w:r>
      <w:r w:rsidRPr="00B27E56">
        <w:tab/>
        <w:t xml:space="preserve">The </w:t>
      </w:r>
      <w:r w:rsidRPr="00B27E56">
        <w:rPr>
          <w:lang w:val="en-US"/>
        </w:rPr>
        <w:t>counter DAI value and the total DAI value apply separately for each HARQ-ACK sub-codebook.</w:t>
      </w:r>
    </w:p>
    <w:p w14:paraId="509ECBA3" w14:textId="77777777" w:rsidR="00985B04" w:rsidRPr="00B27E56" w:rsidRDefault="00985B04" w:rsidP="00985B04">
      <w:pPr>
        <w:pStyle w:val="B10"/>
        <w:rPr>
          <w:lang w:val="en-US"/>
        </w:rPr>
      </w:pPr>
      <w:r w:rsidRPr="00B27E56">
        <w:t>-</w:t>
      </w:r>
      <w:r w:rsidRPr="00B27E56">
        <w:tab/>
        <w:t>The UE generates the HARQ-ACK codebook by appending the second HARQ-ACK sub-codebook to the first HARQ-ACK sub-codebook</w:t>
      </w:r>
      <w:r w:rsidRPr="00B27E56">
        <w:rPr>
          <w:lang w:val="en-US"/>
        </w:rPr>
        <w:t>.</w:t>
      </w:r>
    </w:p>
    <w:p w14:paraId="5E025203" w14:textId="158B8130" w:rsidR="00A7153E" w:rsidRPr="00A7153E" w:rsidRDefault="00A7153E" w:rsidP="00A7153E">
      <w:pPr>
        <w:rPr>
          <w:highlight w:val="lightGray"/>
        </w:rPr>
      </w:pPr>
      <w:r w:rsidRPr="00A7153E">
        <w:rPr>
          <w:highlight w:val="lightGray"/>
        </w:rPr>
        <w:t>If</w:t>
      </w:r>
      <w:r w:rsidR="000A75C5" w:rsidRPr="00EE388C">
        <w:rPr>
          <w:color w:val="FF0000"/>
          <w:highlight w:val="lightGray"/>
          <w:u w:val="single"/>
        </w:rPr>
        <w:t xml:space="preserve"> the UE is not provided </w:t>
      </w:r>
      <w:proofErr w:type="spellStart"/>
      <w:r w:rsidR="000A75C5" w:rsidRPr="00EE388C">
        <w:rPr>
          <w:i/>
          <w:iCs/>
          <w:color w:val="FF0000"/>
          <w:highlight w:val="lightGray"/>
          <w:u w:val="single"/>
        </w:rPr>
        <w:t>numberOfHARQ-BundlingGroups</w:t>
      </w:r>
      <w:proofErr w:type="spellEnd"/>
      <w:r w:rsidR="000A75C5" w:rsidRPr="00EE388C">
        <w:rPr>
          <w:i/>
          <w:iCs/>
          <w:color w:val="FF0000"/>
          <w:highlight w:val="lightGray"/>
          <w:u w:val="single"/>
        </w:rPr>
        <w:t xml:space="preserve"> </w:t>
      </w:r>
      <w:r w:rsidR="000A75C5" w:rsidRPr="00EE388C">
        <w:rPr>
          <w:iCs/>
          <w:color w:val="FF0000"/>
          <w:highlight w:val="lightGray"/>
          <w:u w:val="single"/>
        </w:rPr>
        <w:t>and</w:t>
      </w:r>
      <w:r w:rsidRPr="00A7153E">
        <w:rPr>
          <w:highlight w:val="lightGray"/>
        </w:rPr>
        <w:t xml:space="preserve"> </w:t>
      </w:r>
      <m:oMath>
        <m:sSub>
          <m:sSubPr>
            <m:ctrlPr>
              <w:rPr>
                <w:rFonts w:ascii="Cambria Math" w:hAnsi="Cambria Math"/>
                <w:i/>
                <w:highlight w:val="lightGray"/>
              </w:rPr>
            </m:ctrlPr>
          </m:sSubPr>
          <m:e>
            <m:r>
              <w:rPr>
                <w:rFonts w:ascii="Cambria Math"/>
                <w:highlight w:val="lightGray"/>
              </w:rPr>
              <m:t>O</m:t>
            </m:r>
          </m:e>
          <m:sub>
            <m:r>
              <m:rPr>
                <m:nor/>
              </m:rPr>
              <w:rPr>
                <w:rFonts w:ascii="Cambria Math"/>
                <w:highlight w:val="lightGray"/>
              </w:rPr>
              <m:t>ACK</m:t>
            </m:r>
            <m:ctrlPr>
              <w:rPr>
                <w:rFonts w:ascii="Cambria Math" w:hAnsi="Cambria Math"/>
                <w:highlight w:val="lightGray"/>
              </w:rPr>
            </m:ctrlPr>
          </m:sub>
        </m:sSub>
        <m:r>
          <w:rPr>
            <w:rFonts w:ascii="Cambria Math" w:hAnsi="Cambria Math"/>
            <w:highlight w:val="lightGray"/>
          </w:rPr>
          <m:t>+</m:t>
        </m:r>
        <m:sSub>
          <m:sSubPr>
            <m:ctrlPr>
              <w:rPr>
                <w:rFonts w:ascii="Cambria Math" w:hAnsi="Cambria Math"/>
                <w:i/>
                <w:highlight w:val="lightGray"/>
              </w:rPr>
            </m:ctrlPr>
          </m:sSubPr>
          <m:e>
            <m:r>
              <w:rPr>
                <w:rFonts w:ascii="Cambria Math"/>
                <w:highlight w:val="lightGray"/>
              </w:rPr>
              <m:t>O</m:t>
            </m:r>
          </m:e>
          <m:sub>
            <m:r>
              <m:rPr>
                <m:nor/>
              </m:rPr>
              <w:rPr>
                <w:rFonts w:ascii="Cambria Math"/>
                <w:highlight w:val="lightGray"/>
              </w:rPr>
              <m:t>SR</m:t>
            </m:r>
            <m:ctrlPr>
              <w:rPr>
                <w:rFonts w:ascii="Cambria Math" w:hAnsi="Cambria Math"/>
                <w:highlight w:val="lightGray"/>
              </w:rPr>
            </m:ctrlPr>
          </m:sub>
        </m:sSub>
        <m:r>
          <w:rPr>
            <w:rFonts w:ascii="Cambria Math" w:hAnsi="Cambria Math"/>
            <w:highlight w:val="lightGray"/>
          </w:rPr>
          <m:t>+</m:t>
        </m:r>
        <m:sSub>
          <m:sSubPr>
            <m:ctrlPr>
              <w:rPr>
                <w:rFonts w:ascii="Cambria Math" w:hAnsi="Cambria Math"/>
                <w:i/>
                <w:highlight w:val="lightGray"/>
              </w:rPr>
            </m:ctrlPr>
          </m:sSubPr>
          <m:e>
            <m:r>
              <w:rPr>
                <w:rFonts w:ascii="Cambria Math"/>
                <w:highlight w:val="lightGray"/>
              </w:rPr>
              <m:t>O</m:t>
            </m:r>
          </m:e>
          <m:sub>
            <m:r>
              <m:rPr>
                <m:nor/>
              </m:rPr>
              <w:rPr>
                <w:rFonts w:ascii="Cambria Math"/>
                <w:highlight w:val="lightGray"/>
              </w:rPr>
              <m:t>CSI</m:t>
            </m:r>
            <m:ctrlPr>
              <w:rPr>
                <w:rFonts w:ascii="Cambria Math" w:hAnsi="Cambria Math"/>
                <w:highlight w:val="lightGray"/>
              </w:rPr>
            </m:ctrlPr>
          </m:sub>
        </m:sSub>
        <m:r>
          <w:rPr>
            <w:rFonts w:ascii="Cambria Math" w:hAnsi="Cambria Math" w:hint="eastAsia"/>
            <w:highlight w:val="lightGray"/>
          </w:rPr>
          <m:t>≤</m:t>
        </m:r>
        <m:r>
          <w:rPr>
            <w:rFonts w:ascii="Cambria Math" w:hAnsi="Cambria Math"/>
            <w:highlight w:val="lightGray"/>
          </w:rPr>
          <m:t>11</m:t>
        </m:r>
      </m:oMath>
      <w:r w:rsidRPr="00EE388C">
        <w:rPr>
          <w:rFonts w:hint="eastAsia"/>
          <w:strike/>
          <w:color w:val="FF0000"/>
          <w:highlight w:val="lightGray"/>
        </w:rPr>
        <w:t xml:space="preserve"> and </w:t>
      </w:r>
      <m:oMath>
        <m:sSubSup>
          <m:sSubSupPr>
            <m:ctrlPr>
              <w:rPr>
                <w:rFonts w:ascii="Cambria Math" w:hAnsi="Cambria Math"/>
                <w:i/>
                <w:strike/>
                <w:color w:val="FF0000"/>
                <w:highlight w:val="lightGray"/>
              </w:rPr>
            </m:ctrlPr>
          </m:sSubSupPr>
          <m:e>
            <m:r>
              <w:rPr>
                <w:rFonts w:ascii="Cambria Math" w:hAnsi="Cambria Math"/>
                <w:strike/>
                <w:color w:val="FF0000"/>
                <w:highlight w:val="lightGray"/>
              </w:rPr>
              <m:t>N</m:t>
            </m:r>
          </m:e>
          <m:sub>
            <m:r>
              <m:rPr>
                <m:nor/>
              </m:rPr>
              <w:rPr>
                <w:strike/>
                <w:color w:val="FF0000"/>
                <w:highlight w:val="lightGray"/>
              </w:rPr>
              <m:t>cells</m:t>
            </m:r>
            <m:ctrlPr>
              <w:rPr>
                <w:rFonts w:ascii="Cambria Math" w:hAnsi="Cambria Math"/>
                <w:strike/>
                <w:color w:val="FF0000"/>
                <w:highlight w:val="lightGray"/>
              </w:rPr>
            </m:ctrlPr>
          </m:sub>
          <m:sup>
            <w:proofErr w:type="gramStart"/>
            <m:r>
              <m:rPr>
                <m:nor/>
              </m:rPr>
              <w:rPr>
                <w:strike/>
                <w:color w:val="FF0000"/>
                <w:highlight w:val="lightGray"/>
              </w:rPr>
              <m:t>DL,TBG</m:t>
            </m:r>
            <w:proofErr w:type="gramEnd"/>
            <m:ctrlPr>
              <w:rPr>
                <w:rFonts w:ascii="Cambria Math" w:hAnsi="Cambria Math"/>
                <w:strike/>
                <w:color w:val="FF0000"/>
                <w:highlight w:val="lightGray"/>
              </w:rPr>
            </m:ctrlPr>
          </m:sup>
        </m:sSubSup>
        <m:r>
          <m:rPr>
            <m:sty m:val="p"/>
          </m:rPr>
          <w:rPr>
            <w:rFonts w:ascii="Cambria Math" w:hAnsi="Cambria Math"/>
            <w:strike/>
            <w:color w:val="FF0000"/>
            <w:highlight w:val="lightGray"/>
          </w:rPr>
          <m:t>&gt;0</m:t>
        </m:r>
      </m:oMath>
      <w:r w:rsidRPr="00A7153E">
        <w:rPr>
          <w:highlight w:val="lightGray"/>
        </w:rPr>
        <w:t xml:space="preserve">, the UE also determines </w:t>
      </w:r>
      <m:oMath>
        <m:sSub>
          <m:sSubPr>
            <m:ctrlPr>
              <w:rPr>
                <w:rFonts w:ascii="Cambria Math" w:hAnsi="Cambria Math"/>
                <w:i/>
                <w:highlight w:val="lightGray"/>
              </w:rPr>
            </m:ctrlPr>
          </m:sSubPr>
          <m:e>
            <m:r>
              <w:rPr>
                <w:rFonts w:ascii="Cambria Math" w:hAnsi="Cambria Math"/>
                <w:highlight w:val="lightGray"/>
              </w:rPr>
              <m:t>n</m:t>
            </m:r>
          </m:e>
          <m:sub>
            <m:r>
              <m:rPr>
                <m:nor/>
              </m:rPr>
              <w:rPr>
                <w:highlight w:val="lightGray"/>
              </w:rPr>
              <m:t>HARQ-ACK</m:t>
            </m:r>
            <m:ctrlPr>
              <w:rPr>
                <w:rFonts w:ascii="Cambria Math" w:hAnsi="Cambria Math"/>
                <w:highlight w:val="lightGray"/>
              </w:rPr>
            </m:ctrlPr>
          </m:sub>
        </m:sSub>
        <m:sSub>
          <m:sSubPr>
            <m:ctrlPr>
              <w:rPr>
                <w:rFonts w:ascii="Cambria Math" w:hAnsi="Cambria Math"/>
                <w:i/>
                <w:highlight w:val="lightGray"/>
              </w:rPr>
            </m:ctrlPr>
          </m:sSubPr>
          <m:e>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m:rPr>
                    <m:nor/>
                  </m:rPr>
                  <w:rPr>
                    <w:highlight w:val="lightGray"/>
                  </w:rPr>
                  <m:t>HARQ-ACK,TB</m:t>
                </m:r>
                <m:ctrlPr>
                  <w:rPr>
                    <w:rFonts w:ascii="Cambria Math" w:hAnsi="Cambria Math"/>
                    <w:highlight w:val="lightGray"/>
                  </w:rPr>
                </m:ctrlPr>
              </m:sub>
            </m:sSub>
            <m:r>
              <w:rPr>
                <w:rFonts w:ascii="Cambria Math" w:hAnsi="Cambria Math"/>
                <w:highlight w:val="lightGray"/>
              </w:rPr>
              <m:t>+n</m:t>
            </m:r>
          </m:e>
          <m:sub>
            <m:r>
              <m:rPr>
                <m:nor/>
              </m:rPr>
              <w:rPr>
                <w:highlight w:val="lightGray"/>
              </w:rPr>
              <m:t>HARQ-</m:t>
            </m:r>
            <w:proofErr w:type="spellStart"/>
            <m:r>
              <m:rPr>
                <m:nor/>
              </m:rPr>
              <w:rPr>
                <w:highlight w:val="lightGray"/>
              </w:rPr>
              <m:t>ACK,</m:t>
            </m:r>
            <m:r>
              <m:rPr>
                <m:nor/>
              </m:rPr>
              <w:rPr>
                <w:strike/>
                <w:color w:val="FF0000"/>
                <w:highlight w:val="lightGray"/>
              </w:rPr>
              <m:t>TBG</m:t>
            </m:r>
            <m:r>
              <m:rPr>
                <m:nor/>
              </m:rPr>
              <w:rPr>
                <w:rFonts w:ascii="Cambria Math"/>
                <w:color w:val="FF0000"/>
                <w:highlight w:val="lightGray"/>
              </w:rPr>
              <m:t>multi</m:t>
            </m:r>
            <w:proofErr w:type="spellEnd"/>
            <m:ctrlPr>
              <w:rPr>
                <w:rFonts w:ascii="Cambria Math" w:hAnsi="Cambria Math"/>
                <w:highlight w:val="lightGray"/>
              </w:rPr>
            </m:ctrlPr>
          </m:sub>
        </m:sSub>
      </m:oMath>
      <w:r w:rsidRPr="00A7153E">
        <w:rPr>
          <w:highlight w:val="lightGray"/>
        </w:rPr>
        <w:t xml:space="preserve"> for obtaining a PUCCH transmission power, as described in clause 7.2.1, with</w:t>
      </w:r>
    </w:p>
    <w:p w14:paraId="1A1130DB" w14:textId="7C47BA77" w:rsidR="00A7153E" w:rsidRPr="00E25D1A" w:rsidRDefault="00A7153E" w:rsidP="00A7153E">
      <w:pPr>
        <w:pStyle w:val="EQ"/>
        <w:ind w:firstLine="400"/>
        <w:rPr>
          <w:highlight w:val="lightGray"/>
          <w:lang w:eastAsia="zh-CN"/>
        </w:rPr>
      </w:pPr>
      <w:r w:rsidRPr="00A7153E">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m:rPr>
                <m:nor/>
              </m:rPr>
              <w:rPr>
                <w:highlight w:val="lightGray"/>
                <w:lang w:eastAsia="zh-CN"/>
              </w:rPr>
              <m:t>HARQ-ACK,</m:t>
            </m:r>
            <m:r>
              <m:rPr>
                <m:nor/>
              </m:rPr>
              <w:rPr>
                <w:strike/>
                <w:color w:val="FF0000"/>
                <w:highlight w:val="lightGray"/>
                <w:lang w:eastAsia="zh-CN"/>
              </w:rPr>
              <m:t>TBG</m:t>
            </m:r>
            <m:r>
              <m:rPr>
                <m:nor/>
              </m:rPr>
              <w:rPr>
                <w:rFonts w:ascii="Cambria Math"/>
                <w:color w:val="FF0000"/>
                <w:highlight w:val="lightGray"/>
                <w:lang w:eastAsia="zh-CN"/>
              </w:rPr>
              <m:t>multi</m:t>
            </m:r>
            <m:ctrlPr>
              <w:rPr>
                <w:rFonts w:ascii="Cambria Math" w:hAnsi="Cambria Math"/>
                <w:highlight w:val="lightGray"/>
                <w:lang w:eastAsia="zh-CN"/>
              </w:rPr>
            </m:ctrlPr>
          </m:sub>
        </m:sSub>
        <m:r>
          <w:rPr>
            <w:rFonts w:ascii="Cambria Math" w:hAnsi="Cambria Math"/>
            <w:highlight w:val="lightGray"/>
            <w:lang w:eastAsia="zh-CN"/>
          </w:rPr>
          <m:t>=</m:t>
        </m:r>
        <m:d>
          <m:dPr>
            <m:ctrlPr>
              <w:rPr>
                <w:rFonts w:ascii="Cambria Math" w:hAnsi="Cambria Math"/>
                <w:i/>
                <w:highlight w:val="lightGray"/>
                <w:lang w:eastAsia="zh-CN"/>
              </w:rPr>
            </m:ctrlPr>
          </m:dPr>
          <m:e>
            <m:d>
              <m:dPr>
                <m:ctrlPr>
                  <w:rPr>
                    <w:rFonts w:ascii="Cambria Math" w:hAnsi="Cambria Math"/>
                    <w:i/>
                    <w:highlight w:val="lightGray"/>
                    <w:lang w:eastAsia="zh-CN"/>
                  </w:rPr>
                </m:ctrlPr>
              </m:dPr>
              <m:e>
                <m:sSubSup>
                  <m:sSubSupPr>
                    <m:ctrlPr>
                      <w:rPr>
                        <w:rFonts w:ascii="Cambria Math" w:hAnsi="Cambria Math"/>
                        <w:i/>
                        <w:highlight w:val="lightGray"/>
                        <w:lang w:eastAsia="zh-CN"/>
                      </w:rPr>
                    </m:ctrlPr>
                  </m:sSubSupPr>
                  <m:e>
                    <m:r>
                      <w:rPr>
                        <w:rFonts w:ascii="Cambria Math" w:hAnsi="Cambria Math"/>
                        <w:highlight w:val="lightGray"/>
                        <w:lang w:eastAsia="zh-CN"/>
                      </w:rPr>
                      <m:t>V</m:t>
                    </m:r>
                  </m:e>
                  <m:sub>
                    <m:r>
                      <m:rPr>
                        <m:nor/>
                      </m:rPr>
                      <w:rPr>
                        <w:highlight w:val="lightGray"/>
                        <w:lang w:eastAsia="zh-CN"/>
                      </w:rPr>
                      <m:t>DAI</m:t>
                    </m:r>
                    <m:r>
                      <m:rPr>
                        <m:sty m:val="p"/>
                      </m:rPr>
                      <w:rPr>
                        <w:rFonts w:ascii="Cambria Math" w:hAnsi="Cambria Math"/>
                        <w:highlight w:val="lightGray"/>
                        <w:lang w:eastAsia="zh-CN"/>
                      </w:rPr>
                      <m:t>,</m:t>
                    </m:r>
                    <m:sSub>
                      <m:sSubPr>
                        <m:ctrlPr>
                          <w:rPr>
                            <w:rFonts w:ascii="Cambria Math" w:hAnsi="Cambria Math"/>
                            <w:highlight w:val="lightGray"/>
                            <w:lang w:eastAsia="zh-CN"/>
                          </w:rPr>
                        </m:ctrlPr>
                      </m:sSubPr>
                      <m:e>
                        <m:r>
                          <w:rPr>
                            <w:rFonts w:ascii="Cambria Math" w:hAnsi="Cambria Math"/>
                            <w:highlight w:val="lightGray"/>
                            <w:lang w:eastAsia="zh-CN"/>
                          </w:rPr>
                          <m:t>m</m:t>
                        </m:r>
                      </m:e>
                      <m:sub>
                        <m:r>
                          <m:rPr>
                            <m:nor/>
                          </m:rPr>
                          <w:rPr>
                            <w:highlight w:val="lightGray"/>
                            <w:lang w:eastAsia="zh-CN"/>
                          </w:rPr>
                          <m:t>last</m:t>
                        </m:r>
                      </m:sub>
                    </m:sSub>
                    <m:ctrlPr>
                      <w:rPr>
                        <w:rFonts w:ascii="Cambria Math" w:hAnsi="Cambria Math"/>
                        <w:highlight w:val="lightGray"/>
                        <w:lang w:eastAsia="zh-CN"/>
                      </w:rPr>
                    </m:ctrlPr>
                  </m:sub>
                  <m:sup>
                    <m:r>
                      <m:rPr>
                        <m:nor/>
                      </m:rPr>
                      <w:rPr>
                        <w:highlight w:val="lightGray"/>
                        <w:lang w:eastAsia="zh-CN"/>
                      </w:rPr>
                      <m:t>DL</m:t>
                    </m:r>
                    <m:ctrlPr>
                      <w:rPr>
                        <w:rFonts w:ascii="Cambria Math" w:hAnsi="Cambria Math"/>
                        <w:highlight w:val="lightGray"/>
                        <w:lang w:eastAsia="zh-CN"/>
                      </w:rPr>
                    </m:ctrlPr>
                  </m:sup>
                </m:sSubSup>
                <m:r>
                  <w:rPr>
                    <w:rFonts w:ascii="Cambria Math" w:hAnsi="Cambria Math"/>
                    <w:highlight w:val="lightGray"/>
                    <w:lang w:eastAsia="zh-CN"/>
                  </w:rPr>
                  <m:t>-</m:t>
                </m:r>
                <m:nary>
                  <m:naryPr>
                    <m:chr m:val="∑"/>
                    <m:ctrlPr>
                      <w:rPr>
                        <w:rFonts w:ascii="Cambria Math" w:hAnsi="Cambria Math"/>
                        <w:i/>
                        <w:highlight w:val="lightGray"/>
                        <w:lang w:eastAsia="zh-CN"/>
                      </w:rPr>
                    </m:ctrlPr>
                  </m:naryPr>
                  <m:sub>
                    <m:r>
                      <w:rPr>
                        <w:rFonts w:ascii="Cambria Math" w:hAnsi="Cambria Math"/>
                        <w:highlight w:val="lightGray"/>
                        <w:lang w:eastAsia="zh-CN"/>
                      </w:rPr>
                      <m:t>c=0</m:t>
                    </m:r>
                  </m:sub>
                  <m:sup>
                    <m:sSubSup>
                      <m:sSubSupPr>
                        <m:ctrlPr>
                          <w:rPr>
                            <w:rFonts w:ascii="Cambria Math" w:hAnsi="Cambria Math"/>
                            <w:i/>
                            <w:highlight w:val="lightGray"/>
                            <w:lang w:eastAsia="zh-CN"/>
                          </w:rPr>
                        </m:ctrlPr>
                      </m:sSubSupPr>
                      <m:e>
                        <m:r>
                          <w:rPr>
                            <w:rFonts w:ascii="Cambria Math" w:hAnsi="Cambria Math"/>
                            <w:highlight w:val="lightGray"/>
                            <w:lang w:eastAsia="zh-CN"/>
                          </w:rPr>
                          <m:t>N</m:t>
                        </m:r>
                      </m:e>
                      <m:sub>
                        <m:r>
                          <m:rPr>
                            <m:nor/>
                          </m:rPr>
                          <w:rPr>
                            <w:highlight w:val="lightGray"/>
                            <w:lang w:eastAsia="zh-CN"/>
                          </w:rPr>
                          <m:t>cells</m:t>
                        </m:r>
                        <m:ctrlPr>
                          <w:rPr>
                            <w:rFonts w:ascii="Cambria Math" w:hAnsi="Cambria Math"/>
                            <w:highlight w:val="lightGray"/>
                            <w:lang w:eastAsia="zh-CN"/>
                          </w:rPr>
                        </m:ctrlPr>
                      </m:sub>
                      <m:sup>
                        <m:r>
                          <m:rPr>
                            <m:nor/>
                          </m:rPr>
                          <w:rPr>
                            <w:highlight w:val="lightGray"/>
                            <w:lang w:eastAsia="zh-CN"/>
                          </w:rPr>
                          <m:t>DL,</m:t>
                        </m:r>
                        <m:r>
                          <m:rPr>
                            <m:nor/>
                          </m:rPr>
                          <w:rPr>
                            <w:strike/>
                            <w:color w:val="FF0000"/>
                            <w:highlight w:val="lightGray"/>
                            <w:lang w:eastAsia="zh-CN"/>
                          </w:rPr>
                          <m:t>TBG</m:t>
                        </m:r>
                        <m:r>
                          <m:rPr>
                            <m:nor/>
                          </m:rPr>
                          <w:rPr>
                            <w:color w:val="FF0000"/>
                            <w:highlight w:val="lightGray"/>
                            <w:lang w:eastAsia="zh-CN"/>
                          </w:rPr>
                          <m:t>multi</m:t>
                        </m:r>
                        <m:ctrlPr>
                          <w:rPr>
                            <w:rFonts w:ascii="Cambria Math" w:hAnsi="Cambria Math"/>
                            <w:highlight w:val="lightGray"/>
                            <w:lang w:eastAsia="zh-CN"/>
                          </w:rPr>
                        </m:ctrlPr>
                      </m:sup>
                    </m:sSubSup>
                    <m:r>
                      <w:rPr>
                        <w:rFonts w:ascii="Cambria Math" w:hAnsi="Cambria Math"/>
                        <w:highlight w:val="lightGray"/>
                        <w:lang w:eastAsia="zh-CN"/>
                      </w:rPr>
                      <m:t>-1</m:t>
                    </m:r>
                  </m:sup>
                  <m:e>
                    <m:sSubSup>
                      <m:sSubSupPr>
                        <m:ctrlPr>
                          <w:rPr>
                            <w:rFonts w:ascii="Cambria Math" w:hAnsi="Cambria Math"/>
                            <w:i/>
                            <w:highlight w:val="lightGray"/>
                            <w:lang w:eastAsia="zh-CN"/>
                          </w:rPr>
                        </m:ctrlPr>
                      </m:sSubSupPr>
                      <m:e>
                        <m:r>
                          <w:rPr>
                            <w:rFonts w:ascii="Cambria Math" w:hAnsi="Cambria Math"/>
                            <w:highlight w:val="lightGray"/>
                            <w:lang w:eastAsia="zh-CN"/>
                          </w:rPr>
                          <m:t>U</m:t>
                        </m:r>
                      </m:e>
                      <m:sub>
                        <m:r>
                          <m:rPr>
                            <m:nor/>
                          </m:rPr>
                          <w:rPr>
                            <w:highlight w:val="lightGray"/>
                            <w:lang w:eastAsia="zh-CN"/>
                          </w:rPr>
                          <m:t>DAI,</m:t>
                        </m:r>
                        <m:r>
                          <w:rPr>
                            <w:rFonts w:ascii="Cambria Math" w:hAnsi="Cambria Math"/>
                            <w:highlight w:val="lightGray"/>
                            <w:lang w:eastAsia="zh-CN"/>
                          </w:rPr>
                          <m:t>c</m:t>
                        </m:r>
                        <m:ctrlPr>
                          <w:rPr>
                            <w:rFonts w:ascii="Cambria Math" w:hAnsi="Cambria Math"/>
                            <w:highlight w:val="lightGray"/>
                            <w:lang w:eastAsia="zh-CN"/>
                          </w:rPr>
                        </m:ctrlPr>
                      </m:sub>
                      <m:sup>
                        <m:r>
                          <m:rPr>
                            <m:nor/>
                          </m:rPr>
                          <w:rPr>
                            <w:rFonts w:ascii="Cambria Math"/>
                            <w:color w:val="FF0000"/>
                            <w:highlight w:val="lightGray"/>
                            <w:lang w:eastAsia="zh-CN"/>
                          </w:rPr>
                          <m:t>multi</m:t>
                        </m:r>
                        <m:r>
                          <m:rPr>
                            <m:nor/>
                          </m:rPr>
                          <w:rPr>
                            <w:strike/>
                            <w:color w:val="FF0000"/>
                            <w:highlight w:val="lightGray"/>
                            <w:lang w:eastAsia="zh-CN"/>
                          </w:rPr>
                          <m:t>TBG</m:t>
                        </m:r>
                        <m:ctrlPr>
                          <w:rPr>
                            <w:rFonts w:ascii="Cambria Math" w:hAnsi="Cambria Math"/>
                            <w:highlight w:val="lightGray"/>
                            <w:lang w:eastAsia="zh-CN"/>
                          </w:rPr>
                        </m:ctrlPr>
                      </m:sup>
                    </m:sSubSup>
                  </m:e>
                </m:nary>
              </m:e>
            </m:d>
            <m:func>
              <m:funcPr>
                <m:ctrlPr>
                  <w:rPr>
                    <w:rFonts w:ascii="Cambria Math" w:hAnsi="Cambria Math"/>
                    <w:i/>
                    <w:highlight w:val="lightGray"/>
                    <w:lang w:eastAsia="zh-CN"/>
                  </w:rPr>
                </m:ctrlPr>
              </m:funcPr>
              <m:fName>
                <m:r>
                  <w:rPr>
                    <w:rFonts w:ascii="Cambria Math" w:hAnsi="Cambria Math"/>
                    <w:highlight w:val="lightGray"/>
                    <w:lang w:eastAsia="zh-CN"/>
                  </w:rPr>
                  <m:t>mod</m:t>
                </m:r>
              </m:fName>
              <m:e>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D</m:t>
                        </m:r>
                      </m:sub>
                    </m:sSub>
                  </m:e>
                </m:d>
              </m:e>
            </m:func>
          </m:e>
        </m:d>
        <m:sSubSup>
          <m:sSubSupPr>
            <m:ctrlPr>
              <w:rPr>
                <w:rFonts w:ascii="Cambria Math" w:hAnsi="Cambria Math"/>
                <w:i/>
                <w:highlight w:val="lightGray"/>
                <w:lang w:eastAsia="zh-CN"/>
              </w:rPr>
            </m:ctrlPr>
          </m:sSubSupPr>
          <m:e>
            <m:r>
              <w:rPr>
                <w:rFonts w:ascii="Cambria Math" w:hAnsi="Cambria Math"/>
                <w:highlight w:val="lightGray"/>
                <w:lang w:eastAsia="zh-CN"/>
              </w:rPr>
              <m:t>N</m:t>
            </m:r>
          </m:e>
          <m:sub>
            <m:r>
              <m:rPr>
                <m:nor/>
              </m:rPr>
              <w:rPr>
                <w:highlight w:val="lightGray"/>
                <w:lang w:eastAsia="zh-CN"/>
              </w:rPr>
              <m:t>HARQ</m:t>
            </m:r>
            <m:r>
              <m:rPr>
                <m:sty m:val="p"/>
              </m:rPr>
              <w:rPr>
                <w:rFonts w:ascii="Cambria Math" w:hAnsi="Cambria Math"/>
                <w:highlight w:val="lightGray"/>
                <w:lang w:eastAsia="zh-CN"/>
              </w:rPr>
              <m:t>-</m:t>
            </m:r>
            <m:r>
              <m:rPr>
                <m:nor/>
              </m:rPr>
              <w:rPr>
                <w:highlight w:val="lightGray"/>
                <w:lang w:eastAsia="zh-CN"/>
              </w:rPr>
              <m:t>ACK</m:t>
            </m:r>
            <m:r>
              <m:rPr>
                <m:nor/>
              </m:rPr>
              <w:rPr>
                <w:strike/>
                <w:color w:val="FF0000"/>
                <w:highlight w:val="lightGray"/>
                <w:lang w:eastAsia="zh-CN"/>
              </w:rPr>
              <m:t>,max</m:t>
            </m:r>
            <m:ctrlPr>
              <w:rPr>
                <w:rFonts w:ascii="Cambria Math" w:hAnsi="Cambria Math"/>
                <w:highlight w:val="lightGray"/>
                <w:lang w:eastAsia="zh-CN"/>
              </w:rPr>
            </m:ctrlPr>
          </m:sub>
          <m:sup>
            <m:r>
              <m:rPr>
                <m:nor/>
              </m:rPr>
              <w:rPr>
                <w:strike/>
                <w:color w:val="FF0000"/>
                <w:highlight w:val="lightGray"/>
                <w:lang w:eastAsia="zh-CN"/>
              </w:rPr>
              <m:t>TBG,</m:t>
            </m:r>
            <m:r>
              <m:rPr>
                <m:nor/>
              </m:rPr>
              <w:rPr>
                <w:highlight w:val="lightGray"/>
                <w:lang w:eastAsia="zh-CN"/>
              </w:rPr>
              <m:t>max</m:t>
            </m:r>
            <m:ctrlPr>
              <w:rPr>
                <w:rFonts w:ascii="Cambria Math" w:hAnsi="Cambria Math"/>
                <w:highlight w:val="lightGray"/>
                <w:lang w:eastAsia="zh-CN"/>
              </w:rPr>
            </m:ctrlPr>
          </m:sup>
        </m:sSubSup>
        <m:r>
          <w:rPr>
            <w:rFonts w:ascii="Cambria Math" w:hAnsi="Cambria Math"/>
            <w:highlight w:val="lightGray"/>
            <w:lang w:eastAsia="zh-CN"/>
          </w:rPr>
          <m:t>+</m:t>
        </m:r>
        <m:nary>
          <m:naryPr>
            <m:chr m:val="∑"/>
            <m:ctrlPr>
              <w:rPr>
                <w:rFonts w:ascii="Cambria Math" w:hAnsi="Cambria Math"/>
                <w:i/>
                <w:highlight w:val="lightGray"/>
                <w:lang w:eastAsia="zh-CN"/>
              </w:rPr>
            </m:ctrlPr>
          </m:naryPr>
          <m:sub>
            <m:r>
              <w:rPr>
                <w:rFonts w:ascii="Cambria Math" w:hAnsi="Cambria Math"/>
                <w:highlight w:val="lightGray"/>
                <w:lang w:eastAsia="zh-CN"/>
              </w:rPr>
              <m:t>c=0</m:t>
            </m:r>
          </m:sub>
          <m:sup>
            <m:sSubSup>
              <m:sSubSupPr>
                <m:ctrlPr>
                  <w:rPr>
                    <w:rFonts w:ascii="Cambria Math" w:hAnsi="Cambria Math"/>
                    <w:i/>
                    <w:highlight w:val="lightGray"/>
                    <w:lang w:eastAsia="zh-CN"/>
                  </w:rPr>
                </m:ctrlPr>
              </m:sSubSupPr>
              <m:e>
                <m:r>
                  <w:rPr>
                    <w:rFonts w:ascii="Cambria Math" w:hAnsi="Cambria Math"/>
                    <w:highlight w:val="lightGray"/>
                    <w:lang w:eastAsia="zh-CN"/>
                  </w:rPr>
                  <m:t>N</m:t>
                </m:r>
              </m:e>
              <m:sub>
                <m:r>
                  <m:rPr>
                    <m:nor/>
                  </m:rPr>
                  <w:rPr>
                    <w:highlight w:val="lightGray"/>
                    <w:lang w:eastAsia="zh-CN"/>
                  </w:rPr>
                  <m:t>cells</m:t>
                </m:r>
                <m:ctrlPr>
                  <w:rPr>
                    <w:rFonts w:ascii="Cambria Math" w:hAnsi="Cambria Math"/>
                    <w:highlight w:val="lightGray"/>
                    <w:lang w:eastAsia="zh-CN"/>
                  </w:rPr>
                </m:ctrlPr>
              </m:sub>
              <m:sup>
                <m:r>
                  <m:rPr>
                    <m:nor/>
                  </m:rPr>
                  <w:rPr>
                    <w:highlight w:val="lightGray"/>
                    <w:lang w:eastAsia="zh-CN"/>
                  </w:rPr>
                  <m:t>DL</m:t>
                </m:r>
                <m:r>
                  <m:rPr>
                    <m:nor/>
                  </m:rPr>
                  <w:rPr>
                    <w:rFonts w:ascii="Cambria Math"/>
                    <w:highlight w:val="lightGray"/>
                    <w:lang w:eastAsia="zh-CN"/>
                  </w:rPr>
                  <m:t>,</m:t>
                </m:r>
                <m:r>
                  <m:rPr>
                    <m:nor/>
                  </m:rPr>
                  <w:rPr>
                    <w:rFonts w:ascii="Cambria Math"/>
                    <w:color w:val="FF0000"/>
                    <w:highlight w:val="lightGray"/>
                    <w:lang w:eastAsia="zh-CN"/>
                  </w:rPr>
                  <m:t>multi</m:t>
                </m:r>
                <m:r>
                  <m:rPr>
                    <m:nor/>
                  </m:rPr>
                  <w:rPr>
                    <w:rFonts w:ascii="Cambria Math"/>
                    <w:strike/>
                    <w:color w:val="FF0000"/>
                    <w:highlight w:val="lightGray"/>
                    <w:lang w:eastAsia="zh-CN"/>
                  </w:rPr>
                  <m:t>TBG</m:t>
                </m:r>
                <m:ctrlPr>
                  <w:rPr>
                    <w:rFonts w:ascii="Cambria Math" w:hAnsi="Cambria Math"/>
                    <w:highlight w:val="lightGray"/>
                    <w:lang w:eastAsia="zh-CN"/>
                  </w:rPr>
                </m:ctrlPr>
              </m:sup>
            </m:sSubSup>
            <m:r>
              <w:rPr>
                <w:rFonts w:ascii="Cambria Math" w:hAnsi="Cambria Math"/>
                <w:highlight w:val="lightGray"/>
                <w:lang w:eastAsia="zh-CN"/>
              </w:rPr>
              <m:t>-1</m:t>
            </m:r>
          </m:sup>
          <m:e>
            <m:nary>
              <m:naryPr>
                <m:chr m:val="∑"/>
                <m:ctrlPr>
                  <w:rPr>
                    <w:rFonts w:ascii="Cambria Math" w:hAnsi="Cambria Math"/>
                    <w:i/>
                    <w:highlight w:val="lightGray"/>
                    <w:lang w:eastAsia="zh-CN"/>
                  </w:rPr>
                </m:ctrlPr>
              </m:naryPr>
              <m:sub>
                <m:r>
                  <w:rPr>
                    <w:rFonts w:ascii="Cambria Math" w:hAnsi="Cambria Math"/>
                    <w:highlight w:val="lightGray"/>
                    <w:lang w:eastAsia="zh-CN"/>
                  </w:rPr>
                  <m:t>m=0</m:t>
                </m:r>
              </m:sub>
              <m:sup>
                <m:r>
                  <w:rPr>
                    <w:rFonts w:ascii="Cambria Math" w:hAnsi="Cambria Math"/>
                    <w:highlight w:val="lightGray"/>
                    <w:lang w:eastAsia="zh-CN"/>
                  </w:rPr>
                  <m:t>M-1</m:t>
                </m:r>
              </m:sup>
              <m:e>
                <m:sSubSup>
                  <m:sSubSupPr>
                    <m:ctrlPr>
                      <w:rPr>
                        <w:rFonts w:ascii="Cambria Math" w:hAnsi="Cambria Math"/>
                        <w:i/>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m,c</m:t>
                    </m:r>
                  </m:sub>
                  <m:sup>
                    <m:r>
                      <m:rPr>
                        <m:nor/>
                      </m:rPr>
                      <w:rPr>
                        <w:highlight w:val="lightGray"/>
                        <w:lang w:eastAsia="zh-CN"/>
                      </w:rPr>
                      <m:t>received,</m:t>
                    </m:r>
                    <m:r>
                      <m:rPr>
                        <m:nor/>
                      </m:rPr>
                      <w:rPr>
                        <w:rFonts w:ascii="Cambria Math"/>
                        <w:color w:val="FF0000"/>
                        <w:highlight w:val="lightGray"/>
                        <w:lang w:eastAsia="zh-CN"/>
                      </w:rPr>
                      <m:t>multi</m:t>
                    </m:r>
                    <m:r>
                      <m:rPr>
                        <m:nor/>
                      </m:rPr>
                      <w:rPr>
                        <w:strike/>
                        <w:color w:val="FF0000"/>
                        <w:highlight w:val="lightGray"/>
                        <w:lang w:eastAsia="zh-CN"/>
                      </w:rPr>
                      <m:t>TBG</m:t>
                    </m:r>
                    <m:ctrlPr>
                      <w:rPr>
                        <w:rFonts w:ascii="Cambria Math" w:hAnsi="Cambria Math"/>
                        <w:highlight w:val="lightGray"/>
                        <w:lang w:eastAsia="zh-CN"/>
                      </w:rPr>
                    </m:ctrlPr>
                  </m:sup>
                </m:sSubSup>
              </m:e>
            </m:nary>
          </m:e>
        </m:nary>
      </m:oMath>
    </w:p>
    <w:p w14:paraId="208C0D63" w14:textId="77777777" w:rsidR="00A7153E" w:rsidRPr="00A7153E" w:rsidRDefault="00A7153E" w:rsidP="00A7153E">
      <w:pPr>
        <w:rPr>
          <w:highlight w:val="lightGray"/>
        </w:rPr>
      </w:pPr>
      <w:r w:rsidRPr="00A7153E">
        <w:rPr>
          <w:highlight w:val="lightGray"/>
        </w:rPr>
        <w:t>where</w:t>
      </w:r>
    </w:p>
    <w:p w14:paraId="5666EC85" w14:textId="4026D1D8" w:rsidR="00E659A8" w:rsidRPr="00E25D1A" w:rsidRDefault="00E659A8" w:rsidP="00C32B9C">
      <w:pPr>
        <w:pStyle w:val="B10"/>
        <w:rPr>
          <w:rFonts w:eastAsia="宋体" w:cs="Times New Roman"/>
          <w:color w:val="FF0000"/>
          <w:kern w:val="0"/>
          <w:szCs w:val="20"/>
          <w:u w:val="single"/>
          <w:lang w:val="x-none" w:eastAsia="zh-CN"/>
        </w:rPr>
      </w:pPr>
      <w:r w:rsidRPr="00E25D1A">
        <w:rPr>
          <w:rFonts w:eastAsia="宋体" w:cs="Arial"/>
          <w:color w:val="FF0000"/>
          <w:kern w:val="0"/>
          <w:szCs w:val="20"/>
          <w:highlight w:val="lightGray"/>
          <w:u w:val="single"/>
          <w:lang w:val="x-none"/>
        </w:rPr>
        <w:t>-</w:t>
      </w:r>
      <w:r w:rsidRPr="00E25D1A">
        <w:rPr>
          <w:rFonts w:eastAsia="宋体" w:cs="Arial"/>
          <w:color w:val="FF0000"/>
          <w:kern w:val="0"/>
          <w:szCs w:val="20"/>
          <w:highlight w:val="lightGray"/>
          <w:u w:val="single"/>
          <w:lang w:val="x-none"/>
        </w:rPr>
        <w:tab/>
      </w:r>
      <m:oMath>
        <m:sSubSup>
          <m:sSubSupPr>
            <m:ctrlPr>
              <w:rPr>
                <w:rFonts w:ascii="Cambria Math" w:eastAsia="宋体" w:hAnsi="Cambria Math" w:cs="Times New Roman"/>
                <w:i/>
                <w:noProof/>
                <w:color w:val="FF0000"/>
                <w:kern w:val="0"/>
                <w:szCs w:val="20"/>
                <w:highlight w:val="lightGray"/>
                <w:u w:val="single"/>
              </w:rPr>
            </m:ctrlPr>
          </m:sSubSupPr>
          <m:e>
            <m:r>
              <w:rPr>
                <w:rFonts w:ascii="Cambria Math" w:eastAsia="宋体" w:hAnsi="Cambria Math" w:cs="Times New Roman"/>
                <w:noProof/>
                <w:color w:val="FF0000"/>
                <w:kern w:val="0"/>
                <w:szCs w:val="20"/>
                <w:highlight w:val="lightGray"/>
                <w:u w:val="single"/>
              </w:rPr>
              <m:t>N</m:t>
            </m:r>
          </m:e>
          <m:sub>
            <m:r>
              <m:rPr>
                <m:nor/>
              </m:rPr>
              <w:rPr>
                <w:rFonts w:eastAsia="宋体" w:cs="Times New Roman"/>
                <w:noProof/>
                <w:color w:val="FF0000"/>
                <w:kern w:val="0"/>
                <w:szCs w:val="20"/>
                <w:highlight w:val="lightGray"/>
                <w:u w:val="single"/>
              </w:rPr>
              <m:t>cells</m:t>
            </m:r>
            <m:ctrlPr>
              <w:rPr>
                <w:rFonts w:ascii="Cambria Math" w:eastAsia="宋体" w:hAnsi="Cambria Math" w:cs="Times New Roman"/>
                <w:noProof/>
                <w:color w:val="FF0000"/>
                <w:kern w:val="0"/>
                <w:szCs w:val="20"/>
                <w:highlight w:val="lightGray"/>
                <w:u w:val="single"/>
              </w:rPr>
            </m:ctrlPr>
          </m:sub>
          <m:sup>
            <m:r>
              <m:rPr>
                <m:nor/>
              </m:rPr>
              <w:rPr>
                <w:rFonts w:eastAsia="宋体" w:cs="Times New Roman"/>
                <w:noProof/>
                <w:color w:val="FF0000"/>
                <w:kern w:val="0"/>
                <w:szCs w:val="20"/>
                <w:highlight w:val="lightGray"/>
                <w:u w:val="single"/>
              </w:rPr>
              <m:t>DL,multi</m:t>
            </m:r>
            <m:ctrlPr>
              <w:rPr>
                <w:rFonts w:ascii="Cambria Math" w:eastAsia="宋体" w:hAnsi="Cambria Math" w:cs="Times New Roman"/>
                <w:noProof/>
                <w:color w:val="FF0000"/>
                <w:kern w:val="0"/>
                <w:szCs w:val="20"/>
                <w:highlight w:val="lightGray"/>
                <w:u w:val="single"/>
              </w:rPr>
            </m:ctrlPr>
          </m:sup>
        </m:sSubSup>
      </m:oMath>
      <w:r w:rsidRPr="00E25D1A">
        <w:rPr>
          <w:rFonts w:eastAsia="宋体" w:cs="Arial"/>
          <w:color w:val="FF0000"/>
          <w:kern w:val="0"/>
          <w:szCs w:val="20"/>
          <w:highlight w:val="lightGray"/>
          <w:u w:val="single"/>
        </w:rPr>
        <w:t xml:space="preserve"> </w:t>
      </w:r>
      <w:r w:rsidRPr="00E25D1A">
        <w:rPr>
          <w:rFonts w:eastAsia="宋体" w:cs="Times New Roman"/>
          <w:color w:val="FF0000"/>
          <w:kern w:val="0"/>
          <w:szCs w:val="20"/>
          <w:highlight w:val="lightGray"/>
          <w:u w:val="single"/>
          <w:lang w:val="x-none"/>
        </w:rPr>
        <w:t xml:space="preserve">is the number of serving cells each of which is </w:t>
      </w:r>
      <w:r w:rsidRPr="00E25D1A">
        <w:rPr>
          <w:rFonts w:eastAsia="等线" w:cs="Times New Roman"/>
          <w:color w:val="FF0000"/>
          <w:highlight w:val="lightGray"/>
          <w:u w:val="single"/>
        </w:rPr>
        <w:t xml:space="preserve">provided </w:t>
      </w:r>
      <w:r w:rsidRPr="00E25D1A">
        <w:rPr>
          <w:rFonts w:eastAsia="等线" w:cs="Times New Roman"/>
          <w:i/>
          <w:iCs/>
          <w:color w:val="FF0000"/>
          <w:highlight w:val="lightGray"/>
          <w:u w:val="single"/>
        </w:rPr>
        <w:t>PDSCH-</w:t>
      </w:r>
      <w:proofErr w:type="spellStart"/>
      <w:r w:rsidRPr="00E25D1A">
        <w:rPr>
          <w:rFonts w:eastAsia="等线" w:cs="Times New Roman"/>
          <w:i/>
          <w:iCs/>
          <w:color w:val="FF0000"/>
          <w:highlight w:val="lightGray"/>
          <w:u w:val="single"/>
        </w:rPr>
        <w:t>TimeDomainResourceAllocationListForMultiPDSCH</w:t>
      </w:r>
      <w:proofErr w:type="spellEnd"/>
      <w:r w:rsidRPr="00E25D1A">
        <w:rPr>
          <w:rFonts w:eastAsia="宋体" w:cs="Times New Roman"/>
          <w:color w:val="FF0000"/>
          <w:kern w:val="0"/>
          <w:szCs w:val="20"/>
          <w:highlight w:val="lightGray"/>
          <w:u w:val="single"/>
          <w:lang w:val="x-none"/>
        </w:rPr>
        <w:t xml:space="preserve"> in </w:t>
      </w:r>
      <m:oMath>
        <m:sSubSup>
          <m:sSubSupPr>
            <m:ctrlPr>
              <w:rPr>
                <w:rFonts w:ascii="Cambria Math" w:hAnsi="Cambria Math"/>
                <w:i/>
                <w:color w:val="FF0000"/>
                <w:highlight w:val="lightGray"/>
                <w:u w:val="single"/>
              </w:rPr>
            </m:ctrlPr>
          </m:sSubSupPr>
          <m:e>
            <m:r>
              <w:rPr>
                <w:rFonts w:ascii="Cambria Math"/>
                <w:color w:val="FF0000"/>
                <w:highlight w:val="lightGray"/>
                <w:u w:val="single"/>
              </w:rPr>
              <m:t>N</m:t>
            </m:r>
          </m:e>
          <m:sub>
            <m:r>
              <m:rPr>
                <m:sty m:val="p"/>
              </m:rPr>
              <w:rPr>
                <w:rFonts w:ascii="Cambria Math"/>
                <w:color w:val="FF0000"/>
                <w:highlight w:val="lightGray"/>
                <w:u w:val="single"/>
              </w:rPr>
              <m:t>cells</m:t>
            </m:r>
            <m:ctrlPr>
              <w:rPr>
                <w:rFonts w:ascii="Cambria Math" w:hAnsi="Cambria Math"/>
                <w:color w:val="FF0000"/>
                <w:highlight w:val="lightGray"/>
                <w:u w:val="single"/>
              </w:rPr>
            </m:ctrlPr>
          </m:sub>
          <m:sup>
            <m:r>
              <m:rPr>
                <m:sty m:val="p"/>
              </m:rPr>
              <w:rPr>
                <w:rFonts w:ascii="Cambria Math"/>
                <w:color w:val="FF0000"/>
                <w:highlight w:val="lightGray"/>
                <w:u w:val="single"/>
              </w:rPr>
              <m:t>DL</m:t>
            </m:r>
            <m:ctrlPr>
              <w:rPr>
                <w:rFonts w:ascii="Cambria Math" w:hAnsi="Cambria Math"/>
                <w:color w:val="FF0000"/>
                <w:highlight w:val="lightGray"/>
                <w:u w:val="single"/>
              </w:rPr>
            </m:ctrlPr>
          </m:sup>
        </m:sSubSup>
      </m:oMath>
      <w:r w:rsidRPr="00E25D1A">
        <w:rPr>
          <w:color w:val="FF0000"/>
          <w:highlight w:val="lightGray"/>
          <w:u w:val="single"/>
        </w:rPr>
        <w:t xml:space="preserve"> serving cells</w:t>
      </w:r>
    </w:p>
    <w:p w14:paraId="37EA61E9" w14:textId="73FACA2C" w:rsidR="00A7153E" w:rsidRPr="00A7153E" w:rsidRDefault="00A7153E" w:rsidP="00A7153E">
      <w:pPr>
        <w:pStyle w:val="B10"/>
        <w:rPr>
          <w:highlight w:val="lightGray"/>
        </w:rPr>
      </w:pPr>
      <w:r w:rsidRPr="00A7153E">
        <w:rPr>
          <w:rFonts w:cs="Arial"/>
          <w:highlight w:val="lightGray"/>
          <w:lang w:eastAsia="zh-CN"/>
        </w:rPr>
        <w:t>-</w:t>
      </w:r>
      <w:r w:rsidRPr="00A7153E">
        <w:rPr>
          <w:rFonts w:cs="Arial"/>
          <w:highlight w:val="lightGray"/>
          <w:lang w:eastAsia="zh-CN"/>
        </w:rPr>
        <w:tab/>
        <w:t xml:space="preserve">if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m:r>
              <m:rPr>
                <m:nor/>
              </m:rPr>
              <w:rPr>
                <w:rFonts w:ascii="Cambria Math"/>
                <w:highlight w:val="lightGray"/>
              </w:rPr>
              <m:t>DL</m:t>
            </m:r>
            <m:ctrlPr>
              <w:rPr>
                <w:rFonts w:ascii="Cambria Math" w:hAnsi="Cambria Math"/>
                <w:highlight w:val="lightGray"/>
              </w:rPr>
            </m:ctrlPr>
          </m:sup>
        </m:sSubSup>
        <m:r>
          <w:rPr>
            <w:rFonts w:ascii="Cambria Math" w:hAnsi="Cambria Math"/>
            <w:highlight w:val="lightGray"/>
          </w:rPr>
          <m:t>=1</m:t>
        </m:r>
      </m:oMath>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V</m:t>
            </m:r>
          </m:e>
          <m:sub>
            <m:r>
              <m:rPr>
                <m:sty m:val="p"/>
              </m:rPr>
              <w:rPr>
                <w:rFonts w:ascii="Cambria Math"/>
                <w:highlight w:val="lightGray"/>
              </w:rPr>
              <m:t>DAI,</m:t>
            </m:r>
            <m:sSub>
              <m:sSubPr>
                <m:ctrlPr>
                  <w:rPr>
                    <w:rFonts w:ascii="Cambria Math" w:hAnsi="Cambria Math"/>
                    <w:highlight w:val="lightGray"/>
                    <w:lang w:eastAsia="zh-CN"/>
                  </w:rPr>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rPr>
                <w:rFonts w:ascii="Cambria Math" w:hAnsi="Cambria Math"/>
                <w:highlight w:val="lightGray"/>
              </w:rPr>
            </m:ctrlPr>
          </m:sub>
          <m:sup>
            <m:r>
              <m:rPr>
                <m:nor/>
              </m:rPr>
              <w:rPr>
                <w:rFonts w:ascii="Cambria Math"/>
                <w:highlight w:val="lightGray"/>
              </w:rPr>
              <m:t>DL</m:t>
            </m:r>
            <m:ctrlPr>
              <w:rPr>
                <w:rFonts w:ascii="Cambria Math" w:hAnsi="Cambria Math"/>
                <w:highlight w:val="lightGray"/>
              </w:rPr>
            </m:ctrlPr>
          </m:sup>
        </m:sSubSup>
      </m:oMath>
      <w:r w:rsidRPr="00A7153E">
        <w:rPr>
          <w:rFonts w:cs="Arial"/>
          <w:highlight w:val="lightGray"/>
          <w:lang w:eastAsia="zh-CN"/>
        </w:rPr>
        <w:t xml:space="preserve"> is the value of the counter DAI in the last</w:t>
      </w:r>
      <w:r w:rsidRPr="00A7153E">
        <w:rPr>
          <w:highlight w:val="lightGray"/>
          <w:lang w:eastAsia="zh-CN"/>
        </w:rPr>
        <w:t xml:space="preserve"> DCI format</w:t>
      </w:r>
      <w:r w:rsidRPr="00A7153E">
        <w:rPr>
          <w:rFonts w:cs="Arial"/>
          <w:highlight w:val="lightGray"/>
          <w:lang w:eastAsia="zh-CN"/>
        </w:rPr>
        <w:t xml:space="preserve"> </w:t>
      </w:r>
      <w:r w:rsidRPr="00A7153E">
        <w:rPr>
          <w:highlight w:val="lightGray"/>
          <w:lang w:eastAsia="zh-CN"/>
        </w:rPr>
        <w:t>scheduling more than one PDSCH reception</w:t>
      </w:r>
      <w:r w:rsidRPr="00A7153E">
        <w:rPr>
          <w:highlight w:val="lightGray"/>
          <w:lang w:val="en-US" w:eastAsia="zh-CN"/>
        </w:rPr>
        <w:t>s</w:t>
      </w:r>
      <w:r w:rsidRPr="00A7153E">
        <w:rPr>
          <w:highlight w:val="lightGray"/>
          <w:lang w:eastAsia="zh-CN"/>
        </w:rPr>
        <w:t xml:space="preserve"> </w:t>
      </w:r>
      <w:r w:rsidRPr="00A7153E">
        <w:rPr>
          <w:rFonts w:hint="eastAsia"/>
          <w:highlight w:val="lightGray"/>
        </w:rPr>
        <w:t xml:space="preserve">for </w:t>
      </w:r>
      <w:r w:rsidRPr="00A7153E">
        <w:rPr>
          <w:highlight w:val="lightGray"/>
        </w:rPr>
        <w:t xml:space="preserve">any serving </w:t>
      </w:r>
      <w:r w:rsidRPr="00A7153E">
        <w:rPr>
          <w:rFonts w:hint="eastAsia"/>
          <w:highlight w:val="lightGray"/>
        </w:rPr>
        <w:t xml:space="preserve">cell </w:t>
      </w:r>
      <m:oMath>
        <m:r>
          <w:rPr>
            <w:rFonts w:ascii="Cambria Math" w:hAnsi="Cambria Math"/>
            <w:highlight w:val="lightGray"/>
          </w:rPr>
          <m:t>c</m:t>
        </m:r>
      </m:oMath>
      <w:r w:rsidRPr="00A7153E">
        <w:rPr>
          <w:rFonts w:hint="eastAsia"/>
          <w:highlight w:val="lightGray"/>
        </w:rPr>
        <w:t xml:space="preserve"> </w:t>
      </w:r>
      <w:r w:rsidRPr="00A7153E">
        <w:rPr>
          <w:highlight w:val="lightGray"/>
          <w:lang w:val="en-US"/>
        </w:rPr>
        <w:t>from the</w:t>
      </w:r>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w:proofErr w:type="spellStart"/>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w:proofErr w:type="spellEnd"/>
            <m:ctrlPr>
              <w:rPr>
                <w:rFonts w:ascii="Cambria Math" w:hAnsi="Cambria Math"/>
                <w:highlight w:val="lightGray"/>
              </w:rPr>
            </m:ctrlPr>
          </m:sup>
        </m:sSubSup>
      </m:oMath>
      <w:r w:rsidRPr="00A7153E">
        <w:rPr>
          <w:highlight w:val="lightGray"/>
        </w:rPr>
        <w:t xml:space="preserve"> serving cells</w:t>
      </w:r>
      <w:r w:rsidRPr="00A7153E" w:rsidDel="00A64FA1">
        <w:rPr>
          <w:highlight w:val="lightGray"/>
          <w:lang w:eastAsia="zh-CN"/>
        </w:rPr>
        <w:t xml:space="preserve"> </w:t>
      </w:r>
      <w:r w:rsidRPr="00E25D1A">
        <w:rPr>
          <w:strike/>
          <w:color w:val="FF0000"/>
          <w:highlight w:val="lightGray"/>
          <w:lang w:eastAsia="zh-CN"/>
        </w:rPr>
        <w:t>with TBG-based</w:t>
      </w:r>
      <w:r w:rsidRPr="00E25D1A">
        <w:rPr>
          <w:strike/>
          <w:color w:val="FF0000"/>
          <w:highlight w:val="lightGray"/>
        </w:rPr>
        <w:t xml:space="preserve"> HARQ-ACK information </w:t>
      </w:r>
      <w:r w:rsidRPr="00E25D1A">
        <w:rPr>
          <w:strike/>
          <w:color w:val="FF0000"/>
          <w:highlight w:val="lightGray"/>
          <w:lang w:val="en-US"/>
        </w:rPr>
        <w:t xml:space="preserve">or with TB-based </w:t>
      </w:r>
      <w:r w:rsidRPr="00E25D1A">
        <w:rPr>
          <w:strike/>
          <w:color w:val="FF0000"/>
          <w:highlight w:val="lightGray"/>
        </w:rPr>
        <w:t>HARQ-ACK information</w:t>
      </w:r>
      <w:r w:rsidRPr="00E25D1A">
        <w:rPr>
          <w:strike/>
          <w:color w:val="FF0000"/>
          <w:highlight w:val="lightGray"/>
          <w:lang w:eastAsia="zh-CN"/>
        </w:rPr>
        <w:t xml:space="preserve"> </w:t>
      </w:r>
      <w:r w:rsidRPr="00A7153E">
        <w:rPr>
          <w:highlight w:val="lightGray"/>
          <w:lang w:eastAsia="zh-CN"/>
        </w:rPr>
        <w:t xml:space="preserve">that the UE detects within the </w:t>
      </w:r>
      <m:oMath>
        <m:r>
          <w:rPr>
            <w:rFonts w:ascii="Cambria Math" w:hAnsi="Cambria Math"/>
            <w:highlight w:val="lightGray"/>
          </w:rPr>
          <m:t>M</m:t>
        </m:r>
      </m:oMath>
      <w:r w:rsidRPr="00A7153E">
        <w:rPr>
          <w:highlight w:val="lightGray"/>
        </w:rPr>
        <w:t xml:space="preserve"> </w:t>
      </w:r>
      <w:r w:rsidRPr="00A7153E">
        <w:rPr>
          <w:highlight w:val="lightGray"/>
          <w:lang w:eastAsia="zh-CN"/>
        </w:rPr>
        <w:t>PDCCH monitoring occasions</w:t>
      </w:r>
    </w:p>
    <w:p w14:paraId="35BB0468" w14:textId="47624A28" w:rsidR="00A7153E" w:rsidRPr="00A7153E" w:rsidRDefault="00A7153E" w:rsidP="00A7153E">
      <w:pPr>
        <w:pStyle w:val="B10"/>
        <w:rPr>
          <w:highlight w:val="lightGray"/>
        </w:rPr>
      </w:pPr>
      <w:r w:rsidRPr="00A7153E">
        <w:rPr>
          <w:rFonts w:cs="Arial"/>
          <w:highlight w:val="lightGray"/>
          <w:lang w:eastAsia="zh-CN"/>
        </w:rPr>
        <w:lastRenderedPageBreak/>
        <w:t>-</w:t>
      </w:r>
      <w:r w:rsidRPr="00A7153E">
        <w:rPr>
          <w:rFonts w:cs="Arial"/>
          <w:highlight w:val="lightGray"/>
          <w:lang w:eastAsia="zh-CN"/>
        </w:rPr>
        <w:tab/>
        <w:t xml:space="preserve">if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m:r>
              <m:rPr>
                <m:nor/>
              </m:rPr>
              <w:rPr>
                <w:rFonts w:ascii="Cambria Math"/>
                <w:highlight w:val="lightGray"/>
              </w:rPr>
              <m:t>DL</m:t>
            </m:r>
            <m:ctrlPr>
              <w:rPr>
                <w:rFonts w:ascii="Cambria Math" w:hAnsi="Cambria Math"/>
                <w:highlight w:val="lightGray"/>
              </w:rPr>
            </m:ctrlPr>
          </m:sup>
        </m:sSubSup>
        <m:r>
          <w:rPr>
            <w:rFonts w:ascii="Cambria Math" w:hAnsi="Cambria Math"/>
            <w:highlight w:val="lightGray"/>
          </w:rPr>
          <m:t>&gt;1</m:t>
        </m:r>
      </m:oMath>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V</m:t>
            </m:r>
          </m:e>
          <m:sub>
            <m:r>
              <m:rPr>
                <m:sty m:val="p"/>
              </m:rPr>
              <w:rPr>
                <w:rFonts w:ascii="Cambria Math"/>
                <w:highlight w:val="lightGray"/>
              </w:rPr>
              <m:t>DAI,</m:t>
            </m:r>
            <m:sSub>
              <m:sSubPr>
                <m:ctrlPr>
                  <w:rPr>
                    <w:rFonts w:ascii="Cambria Math" w:hAnsi="Cambria Math"/>
                    <w:highlight w:val="lightGray"/>
                    <w:lang w:eastAsia="zh-CN"/>
                  </w:rPr>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rPr>
                <w:rFonts w:ascii="Cambria Math" w:hAnsi="Cambria Math"/>
                <w:highlight w:val="lightGray"/>
              </w:rPr>
            </m:ctrlPr>
          </m:sub>
          <m:sup>
            <m:r>
              <m:rPr>
                <m:nor/>
              </m:rPr>
              <w:rPr>
                <w:rFonts w:ascii="Cambria Math"/>
                <w:highlight w:val="lightGray"/>
              </w:rPr>
              <m:t>DL</m:t>
            </m:r>
            <m:ctrlPr>
              <w:rPr>
                <w:rFonts w:ascii="Cambria Math" w:hAnsi="Cambria Math"/>
                <w:highlight w:val="lightGray"/>
              </w:rPr>
            </m:ctrlPr>
          </m:sup>
        </m:sSubSup>
      </m:oMath>
      <w:r w:rsidRPr="00A7153E">
        <w:rPr>
          <w:rFonts w:cs="Arial"/>
          <w:highlight w:val="lightGray"/>
          <w:lang w:eastAsia="zh-CN"/>
        </w:rPr>
        <w:t xml:space="preserve"> is the value of the total DAI in the last</w:t>
      </w:r>
      <w:r w:rsidRPr="00A7153E">
        <w:rPr>
          <w:highlight w:val="lightGray"/>
          <w:lang w:eastAsia="zh-CN"/>
        </w:rPr>
        <w:t xml:space="preserve"> DCI format</w:t>
      </w:r>
      <w:r w:rsidRPr="00A7153E">
        <w:rPr>
          <w:rFonts w:cs="Arial"/>
          <w:highlight w:val="lightGray"/>
          <w:lang w:eastAsia="zh-CN"/>
        </w:rPr>
        <w:t xml:space="preserve"> </w:t>
      </w:r>
      <w:r w:rsidRPr="00A7153E">
        <w:rPr>
          <w:highlight w:val="lightGray"/>
          <w:lang w:eastAsia="zh-CN"/>
        </w:rPr>
        <w:t>scheduling more than one PDSCH reception</w:t>
      </w:r>
      <w:r w:rsidRPr="00A7153E">
        <w:rPr>
          <w:highlight w:val="lightGray"/>
          <w:lang w:val="en-US" w:eastAsia="zh-CN"/>
        </w:rPr>
        <w:t>s</w:t>
      </w:r>
      <w:r w:rsidRPr="00A7153E">
        <w:rPr>
          <w:highlight w:val="lightGray"/>
          <w:lang w:eastAsia="zh-CN"/>
        </w:rPr>
        <w:t xml:space="preserve"> </w:t>
      </w:r>
      <w:r w:rsidRPr="00E25D1A">
        <w:rPr>
          <w:strike/>
          <w:color w:val="FF0000"/>
          <w:highlight w:val="lightGray"/>
          <w:lang w:eastAsia="zh-CN"/>
        </w:rPr>
        <w:t>with TBG-based</w:t>
      </w:r>
      <w:r w:rsidRPr="00E25D1A">
        <w:rPr>
          <w:strike/>
          <w:color w:val="FF0000"/>
          <w:highlight w:val="lightGray"/>
        </w:rPr>
        <w:t xml:space="preserve"> HARQ-ACK information</w:t>
      </w:r>
      <w:r w:rsidRPr="00E25D1A">
        <w:rPr>
          <w:strike/>
          <w:color w:val="FF0000"/>
          <w:highlight w:val="lightGray"/>
          <w:lang w:eastAsia="zh-CN"/>
        </w:rPr>
        <w:t xml:space="preserve"> </w:t>
      </w:r>
      <w:r w:rsidRPr="00E25D1A">
        <w:rPr>
          <w:strike/>
          <w:color w:val="FF0000"/>
          <w:highlight w:val="lightGray"/>
          <w:lang w:val="en-US"/>
        </w:rPr>
        <w:t xml:space="preserve">or with TB-based </w:t>
      </w:r>
      <w:r w:rsidRPr="00E25D1A">
        <w:rPr>
          <w:strike/>
          <w:color w:val="FF0000"/>
          <w:highlight w:val="lightGray"/>
        </w:rPr>
        <w:t>HARQ-ACK information</w:t>
      </w:r>
      <w:r w:rsidRPr="00E25D1A">
        <w:rPr>
          <w:strike/>
          <w:color w:val="FF0000"/>
          <w:highlight w:val="lightGray"/>
          <w:lang w:eastAsia="zh-CN"/>
        </w:rPr>
        <w:t xml:space="preserve"> </w:t>
      </w:r>
      <w:r w:rsidRPr="00A7153E">
        <w:rPr>
          <w:highlight w:val="lightGray"/>
          <w:lang w:eastAsia="zh-CN"/>
        </w:rPr>
        <w:t xml:space="preserve">for any serving cell </w:t>
      </w:r>
      <m:oMath>
        <m:r>
          <w:rPr>
            <w:rFonts w:ascii="Cambria Math" w:hAnsi="Cambria Math"/>
            <w:highlight w:val="lightGray"/>
          </w:rPr>
          <m:t>c</m:t>
        </m:r>
      </m:oMath>
      <w:r w:rsidRPr="00A7153E">
        <w:rPr>
          <w:highlight w:val="lightGray"/>
          <w:lang w:eastAsia="zh-CN"/>
        </w:rPr>
        <w:t xml:space="preserve"> </w:t>
      </w:r>
      <w:r w:rsidRPr="00A7153E">
        <w:rPr>
          <w:highlight w:val="lightGray"/>
          <w:lang w:val="en-US"/>
        </w:rPr>
        <w:t>from the</w:t>
      </w:r>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w:proofErr w:type="spellStart"/>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w:proofErr w:type="spellEnd"/>
            <m:ctrlPr>
              <w:rPr>
                <w:rFonts w:ascii="Cambria Math" w:hAnsi="Cambria Math"/>
                <w:highlight w:val="lightGray"/>
              </w:rPr>
            </m:ctrlPr>
          </m:sup>
        </m:sSubSup>
      </m:oMath>
      <w:r w:rsidRPr="00A7153E">
        <w:rPr>
          <w:highlight w:val="lightGray"/>
        </w:rPr>
        <w:t xml:space="preserve"> serving cells</w:t>
      </w:r>
      <w:r w:rsidRPr="00A7153E" w:rsidDel="00A64FA1">
        <w:rPr>
          <w:highlight w:val="lightGray"/>
          <w:lang w:eastAsia="zh-CN"/>
        </w:rPr>
        <w:t xml:space="preserve"> </w:t>
      </w:r>
      <w:r w:rsidRPr="00A7153E">
        <w:rPr>
          <w:highlight w:val="lightGray"/>
          <w:lang w:eastAsia="zh-CN"/>
        </w:rPr>
        <w:t xml:space="preserve">that the UE detects within the </w:t>
      </w:r>
      <m:oMath>
        <m:r>
          <w:rPr>
            <w:rFonts w:ascii="Cambria Math" w:hAnsi="Cambria Math"/>
            <w:highlight w:val="lightGray"/>
          </w:rPr>
          <m:t>M</m:t>
        </m:r>
      </m:oMath>
      <w:r w:rsidRPr="00A7153E">
        <w:rPr>
          <w:highlight w:val="lightGray"/>
        </w:rPr>
        <w:t xml:space="preserve"> </w:t>
      </w:r>
      <w:r w:rsidRPr="00A7153E">
        <w:rPr>
          <w:highlight w:val="lightGray"/>
          <w:lang w:eastAsia="zh-CN"/>
        </w:rPr>
        <w:t>PDCCH monitoring occasions</w:t>
      </w:r>
    </w:p>
    <w:p w14:paraId="62A4DEAC" w14:textId="38B51BC3" w:rsidR="00A7153E" w:rsidRPr="00A7153E" w:rsidRDefault="00A7153E" w:rsidP="00A7153E">
      <w:pPr>
        <w:pStyle w:val="B10"/>
        <w:rPr>
          <w:highlight w:val="lightGray"/>
        </w:rPr>
      </w:pPr>
      <w:r w:rsidRPr="00A7153E">
        <w:rPr>
          <w:rFonts w:cs="Arial"/>
          <w:highlight w:val="lightGray"/>
          <w:lang w:eastAsia="zh-CN"/>
        </w:rPr>
        <w:t>-</w:t>
      </w:r>
      <w:r w:rsidRPr="00A7153E">
        <w:rPr>
          <w:rFonts w:cs="Arial"/>
          <w:highlight w:val="lightGray"/>
          <w:lang w:eastAsia="zh-CN"/>
        </w:rPr>
        <w:tab/>
      </w:r>
      <m:oMath>
        <m:sSubSup>
          <m:sSubSupPr>
            <m:ctrlPr>
              <w:rPr>
                <w:rFonts w:ascii="Cambria Math" w:hAnsi="Cambria Math"/>
                <w:i/>
                <w:highlight w:val="lightGray"/>
              </w:rPr>
            </m:ctrlPr>
          </m:sSubSupPr>
          <m:e>
            <m:r>
              <w:rPr>
                <w:rFonts w:ascii="Cambria Math"/>
                <w:highlight w:val="lightGray"/>
              </w:rPr>
              <m:t>V</m:t>
            </m:r>
          </m:e>
          <m:sub>
            <m:r>
              <m:rPr>
                <m:sty m:val="p"/>
              </m:rPr>
              <w:rPr>
                <w:rFonts w:ascii="Cambria Math"/>
                <w:highlight w:val="lightGray"/>
              </w:rPr>
              <m:t>DAI,</m:t>
            </m:r>
            <m:sSub>
              <m:sSubPr>
                <m:ctrlPr>
                  <w:rPr>
                    <w:rFonts w:ascii="Cambria Math" w:hAnsi="Cambria Math"/>
                    <w:highlight w:val="lightGray"/>
                    <w:lang w:eastAsia="zh-CN"/>
                  </w:rPr>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rPr>
                <w:rFonts w:ascii="Cambria Math" w:hAnsi="Cambria Math"/>
                <w:highlight w:val="lightGray"/>
              </w:rPr>
            </m:ctrlPr>
          </m:sub>
          <m:sup>
            <m:r>
              <m:rPr>
                <m:nor/>
              </m:rPr>
              <w:rPr>
                <w:rFonts w:ascii="Cambria Math"/>
                <w:highlight w:val="lightGray"/>
              </w:rPr>
              <m:t>DL</m:t>
            </m:r>
            <m:ctrlPr>
              <w:rPr>
                <w:rFonts w:ascii="Cambria Math" w:hAnsi="Cambria Math"/>
                <w:highlight w:val="lightGray"/>
              </w:rPr>
            </m:ctrlPr>
          </m:sup>
        </m:sSubSup>
        <m:r>
          <w:rPr>
            <w:rFonts w:ascii="Cambria Math" w:hAnsi="Cambria Math"/>
            <w:highlight w:val="lightGray"/>
          </w:rPr>
          <m:t>=0</m:t>
        </m:r>
      </m:oMath>
      <w:r w:rsidRPr="00A7153E">
        <w:rPr>
          <w:highlight w:val="lightGray"/>
        </w:rPr>
        <w:t xml:space="preserve">, </w:t>
      </w:r>
      <w:r w:rsidRPr="00A7153E">
        <w:rPr>
          <w:rFonts w:cs="Arial"/>
          <w:highlight w:val="lightGray"/>
          <w:lang w:eastAsia="zh-CN"/>
        </w:rPr>
        <w:t xml:space="preserve">if the UE does not detect any </w:t>
      </w:r>
      <w:r w:rsidRPr="00A7153E">
        <w:rPr>
          <w:highlight w:val="lightGray"/>
          <w:lang w:eastAsia="zh-CN"/>
        </w:rPr>
        <w:t>DCI format</w:t>
      </w:r>
      <w:r w:rsidRPr="00A7153E">
        <w:rPr>
          <w:rFonts w:cs="Arial"/>
          <w:highlight w:val="lightGray"/>
          <w:lang w:eastAsia="zh-CN"/>
        </w:rPr>
        <w:t xml:space="preserve"> </w:t>
      </w:r>
      <w:r w:rsidRPr="00A7153E">
        <w:rPr>
          <w:highlight w:val="lightGray"/>
          <w:lang w:eastAsia="zh-CN"/>
        </w:rPr>
        <w:t>scheduling more than one PDSCH reception</w:t>
      </w:r>
      <w:r w:rsidRPr="00A7153E">
        <w:rPr>
          <w:highlight w:val="lightGray"/>
          <w:lang w:val="en-US" w:eastAsia="zh-CN"/>
        </w:rPr>
        <w:t>s</w:t>
      </w:r>
      <w:r w:rsidRPr="00A7153E">
        <w:rPr>
          <w:highlight w:val="lightGray"/>
          <w:lang w:eastAsia="zh-CN"/>
        </w:rPr>
        <w:t xml:space="preserve"> </w:t>
      </w:r>
      <w:r w:rsidRPr="00E25D1A">
        <w:rPr>
          <w:strike/>
          <w:color w:val="FF0000"/>
          <w:highlight w:val="lightGray"/>
          <w:lang w:eastAsia="zh-CN"/>
        </w:rPr>
        <w:t>with TBG-based</w:t>
      </w:r>
      <w:r w:rsidRPr="00E25D1A">
        <w:rPr>
          <w:strike/>
          <w:color w:val="FF0000"/>
          <w:highlight w:val="lightGray"/>
        </w:rPr>
        <w:t xml:space="preserve"> HARQ-ACK information</w:t>
      </w:r>
      <w:r w:rsidRPr="00E25D1A">
        <w:rPr>
          <w:strike/>
          <w:color w:val="FF0000"/>
          <w:highlight w:val="lightGray"/>
          <w:lang w:eastAsia="zh-CN"/>
        </w:rPr>
        <w:t xml:space="preserve"> </w:t>
      </w:r>
      <w:r w:rsidRPr="00E25D1A">
        <w:rPr>
          <w:strike/>
          <w:color w:val="FF0000"/>
          <w:highlight w:val="lightGray"/>
          <w:lang w:val="en-US"/>
        </w:rPr>
        <w:t xml:space="preserve">or with TB-based </w:t>
      </w:r>
      <w:r w:rsidRPr="00E25D1A">
        <w:rPr>
          <w:strike/>
          <w:color w:val="FF0000"/>
          <w:highlight w:val="lightGray"/>
        </w:rPr>
        <w:t>HARQ-ACK information</w:t>
      </w:r>
      <w:r w:rsidRPr="00E25D1A">
        <w:rPr>
          <w:strike/>
          <w:color w:val="FF0000"/>
          <w:highlight w:val="lightGray"/>
          <w:lang w:eastAsia="zh-CN"/>
        </w:rPr>
        <w:t xml:space="preserve"> </w:t>
      </w:r>
      <w:r w:rsidRPr="00A7153E">
        <w:rPr>
          <w:highlight w:val="lightGray"/>
          <w:lang w:eastAsia="zh-CN"/>
        </w:rPr>
        <w:t xml:space="preserve">for any serving cell </w:t>
      </w:r>
      <m:oMath>
        <m:r>
          <w:rPr>
            <w:rFonts w:ascii="Cambria Math" w:hAnsi="Cambria Math"/>
            <w:highlight w:val="lightGray"/>
          </w:rPr>
          <m:t>c</m:t>
        </m:r>
      </m:oMath>
      <w:r w:rsidRPr="00A7153E">
        <w:rPr>
          <w:highlight w:val="lightGray"/>
          <w:lang w:eastAsia="zh-CN"/>
        </w:rPr>
        <w:t xml:space="preserve"> </w:t>
      </w:r>
      <w:r w:rsidRPr="00A7153E">
        <w:rPr>
          <w:highlight w:val="lightGray"/>
          <w:lang w:val="en-US"/>
        </w:rPr>
        <w:t>from the</w:t>
      </w:r>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w:proofErr w:type="spellStart"/>
            <w:proofErr w:type="gramStart"/>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w:proofErr w:type="spellEnd"/>
            <w:proofErr w:type="gramEnd"/>
            <m:ctrlPr>
              <w:rPr>
                <w:rFonts w:ascii="Cambria Math" w:hAnsi="Cambria Math"/>
                <w:highlight w:val="lightGray"/>
              </w:rPr>
            </m:ctrlPr>
          </m:sup>
        </m:sSubSup>
      </m:oMath>
      <w:r w:rsidRPr="00A7153E">
        <w:rPr>
          <w:highlight w:val="lightGray"/>
        </w:rPr>
        <w:t xml:space="preserve"> serving cells </w:t>
      </w:r>
      <w:r w:rsidRPr="00A7153E">
        <w:rPr>
          <w:highlight w:val="lightGray"/>
          <w:lang w:eastAsia="zh-CN"/>
        </w:rPr>
        <w:t xml:space="preserve">in any of the </w:t>
      </w:r>
      <m:oMath>
        <m:r>
          <w:rPr>
            <w:rFonts w:ascii="Cambria Math" w:hAnsi="Cambria Math"/>
            <w:highlight w:val="lightGray"/>
          </w:rPr>
          <m:t>M</m:t>
        </m:r>
      </m:oMath>
      <w:r w:rsidRPr="00A7153E">
        <w:rPr>
          <w:highlight w:val="lightGray"/>
        </w:rPr>
        <w:t xml:space="preserve"> </w:t>
      </w:r>
      <w:r w:rsidRPr="00A7153E">
        <w:rPr>
          <w:highlight w:val="lightGray"/>
          <w:lang w:eastAsia="zh-CN"/>
        </w:rPr>
        <w:t>PDCCH monitoring occasion</w:t>
      </w:r>
      <w:r w:rsidRPr="00A7153E">
        <w:rPr>
          <w:highlight w:val="lightGray"/>
        </w:rPr>
        <w:t>s</w:t>
      </w:r>
    </w:p>
    <w:p w14:paraId="69FF64F8" w14:textId="4B4E1A8F" w:rsidR="00A7153E" w:rsidRPr="00A7153E" w:rsidRDefault="00A7153E" w:rsidP="00A7153E">
      <w:pPr>
        <w:pStyle w:val="B10"/>
        <w:rPr>
          <w:highlight w:val="lightGray"/>
          <w:lang w:eastAsia="zh-CN"/>
        </w:rPr>
      </w:pPr>
      <w:r w:rsidRPr="00A7153E">
        <w:rPr>
          <w:highlight w:val="lightGray"/>
        </w:rPr>
        <w:t>-</w:t>
      </w:r>
      <w:r w:rsidRPr="00A7153E">
        <w:rPr>
          <w:highlight w:val="lightGray"/>
        </w:rPr>
        <w:tab/>
      </w:r>
      <m:oMath>
        <m:sSubSup>
          <m:sSubSupPr>
            <m:ctrlPr>
              <w:rPr>
                <w:rFonts w:ascii="Cambria Math" w:hAnsi="Cambria Math"/>
                <w:i/>
                <w:highlight w:val="lightGray"/>
              </w:rPr>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rPr>
                <w:rFonts w:ascii="Cambria Math" w:hAnsi="Cambria Math"/>
                <w:highlight w:val="lightGray"/>
              </w:rPr>
            </m:ctrlPr>
          </m:sub>
          <m:sup>
            <w:proofErr w:type="spellStart"/>
            <m:r>
              <m:rPr>
                <m:nor/>
              </m:rPr>
              <w:rPr>
                <w:rFonts w:ascii="Cambria Math"/>
                <w:color w:val="FF0000"/>
                <w:highlight w:val="lightGray"/>
              </w:rPr>
              <m:t>multi</m:t>
            </m:r>
            <m:r>
              <m:rPr>
                <m:nor/>
              </m:rPr>
              <w:rPr>
                <w:rFonts w:ascii="Cambria Math"/>
                <w:strike/>
                <w:color w:val="FF0000"/>
                <w:highlight w:val="lightGray"/>
              </w:rPr>
              <m:t>TBG</m:t>
            </m:r>
            <w:proofErr w:type="spellEnd"/>
            <m:ctrlPr>
              <w:rPr>
                <w:rFonts w:ascii="Cambria Math" w:hAnsi="Cambria Math"/>
                <w:highlight w:val="lightGray"/>
              </w:rPr>
            </m:ctrlPr>
          </m:sup>
        </m:sSubSup>
      </m:oMath>
      <w:r w:rsidRPr="00A7153E">
        <w:rPr>
          <w:highlight w:val="lightGray"/>
        </w:rPr>
        <w:t xml:space="preserve"> is the total number of </w:t>
      </w:r>
      <w:r w:rsidRPr="00A7153E">
        <w:rPr>
          <w:highlight w:val="lightGray"/>
          <w:lang w:eastAsia="zh-CN"/>
        </w:rPr>
        <w:t>DCI formats</w:t>
      </w:r>
      <w:r w:rsidRPr="00A7153E">
        <w:rPr>
          <w:rFonts w:cs="Arial"/>
          <w:highlight w:val="lightGray"/>
          <w:lang w:eastAsia="zh-CN"/>
        </w:rPr>
        <w:t xml:space="preserve"> </w:t>
      </w:r>
      <w:r w:rsidRPr="00A7153E">
        <w:rPr>
          <w:highlight w:val="lightGray"/>
          <w:lang w:eastAsia="zh-CN"/>
        </w:rPr>
        <w:t>scheduling more than one PDSCH reception</w:t>
      </w:r>
      <w:r w:rsidRPr="00A7153E">
        <w:rPr>
          <w:highlight w:val="lightGray"/>
          <w:lang w:val="en-US" w:eastAsia="zh-CN"/>
        </w:rPr>
        <w:t>s</w:t>
      </w:r>
      <w:r w:rsidRPr="00A7153E">
        <w:rPr>
          <w:highlight w:val="lightGray"/>
          <w:lang w:eastAsia="zh-CN"/>
        </w:rPr>
        <w:t xml:space="preserve"> </w:t>
      </w:r>
      <w:r w:rsidRPr="00E25D1A">
        <w:rPr>
          <w:strike/>
          <w:color w:val="FF0000"/>
          <w:highlight w:val="lightGray"/>
          <w:lang w:eastAsia="zh-CN"/>
        </w:rPr>
        <w:t>with TBG-based</w:t>
      </w:r>
      <w:r w:rsidRPr="00E25D1A">
        <w:rPr>
          <w:strike/>
          <w:color w:val="FF0000"/>
          <w:highlight w:val="lightGray"/>
        </w:rPr>
        <w:t xml:space="preserve"> HARQ-ACK information </w:t>
      </w:r>
      <w:r w:rsidRPr="00E25D1A">
        <w:rPr>
          <w:strike/>
          <w:color w:val="FF0000"/>
          <w:highlight w:val="lightGray"/>
          <w:lang w:val="en-US"/>
        </w:rPr>
        <w:t xml:space="preserve">or with TB-based </w:t>
      </w:r>
      <w:r w:rsidRPr="00E25D1A">
        <w:rPr>
          <w:strike/>
          <w:color w:val="FF0000"/>
          <w:highlight w:val="lightGray"/>
        </w:rPr>
        <w:t>HARQ-ACK information</w:t>
      </w:r>
      <w:r w:rsidRPr="00E25D1A">
        <w:rPr>
          <w:strike/>
          <w:color w:val="FF0000"/>
          <w:highlight w:val="lightGray"/>
          <w:lang w:eastAsia="zh-CN"/>
        </w:rPr>
        <w:t xml:space="preserve"> </w:t>
      </w:r>
      <w:r w:rsidRPr="00A7153E">
        <w:rPr>
          <w:highlight w:val="lightGray"/>
          <w:lang w:eastAsia="zh-CN"/>
        </w:rPr>
        <w:t xml:space="preserve">for any serving cell </w:t>
      </w:r>
      <m:oMath>
        <m:r>
          <w:rPr>
            <w:rFonts w:ascii="Cambria Math" w:hAnsi="Cambria Math"/>
            <w:highlight w:val="lightGray"/>
          </w:rPr>
          <m:t>c</m:t>
        </m:r>
      </m:oMath>
      <w:r w:rsidRPr="00A7153E">
        <w:rPr>
          <w:highlight w:val="lightGray"/>
          <w:lang w:eastAsia="zh-CN"/>
        </w:rPr>
        <w:t xml:space="preserve"> </w:t>
      </w:r>
      <w:r w:rsidRPr="00A7153E">
        <w:rPr>
          <w:highlight w:val="lightGray"/>
          <w:lang w:val="en-US"/>
        </w:rPr>
        <w:t>from the</w:t>
      </w:r>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w:proofErr w:type="spellStart"/>
            <w:proofErr w:type="gramStart"/>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w:proofErr w:type="spellEnd"/>
            <w:proofErr w:type="gramEnd"/>
            <m:ctrlPr>
              <w:rPr>
                <w:rFonts w:ascii="Cambria Math" w:hAnsi="Cambria Math"/>
                <w:highlight w:val="lightGray"/>
              </w:rPr>
            </m:ctrlPr>
          </m:sup>
        </m:sSubSup>
      </m:oMath>
      <w:r w:rsidRPr="00A7153E">
        <w:rPr>
          <w:highlight w:val="lightGray"/>
        </w:rPr>
        <w:t xml:space="preserve"> serving cells</w:t>
      </w:r>
      <w:r w:rsidRPr="00A7153E" w:rsidDel="00A64FA1">
        <w:rPr>
          <w:highlight w:val="lightGray"/>
          <w:lang w:eastAsia="zh-CN"/>
        </w:rPr>
        <w:t xml:space="preserve"> </w:t>
      </w:r>
      <w:r w:rsidRPr="00A7153E">
        <w:rPr>
          <w:highlight w:val="lightGray"/>
        </w:rPr>
        <w:t xml:space="preserve">that the UE detects within the </w:t>
      </w:r>
      <m:oMath>
        <m:r>
          <w:rPr>
            <w:rFonts w:ascii="Cambria Math" w:hAnsi="Cambria Math"/>
            <w:highlight w:val="lightGray"/>
          </w:rPr>
          <m:t>M</m:t>
        </m:r>
      </m:oMath>
      <w:r w:rsidRPr="00A7153E">
        <w:rPr>
          <w:highlight w:val="lightGray"/>
          <w:lang w:eastAsia="zh-CN"/>
        </w:rPr>
        <w:t xml:space="preserve"> PDCCH monitoring occasions</w:t>
      </w:r>
      <w:r w:rsidRPr="00A7153E">
        <w:rPr>
          <w:highlight w:val="lightGray"/>
          <w:lang w:val="en-US" w:eastAsia="zh-CN"/>
        </w:rPr>
        <w:t xml:space="preserve"> </w:t>
      </w:r>
      <w:r w:rsidRPr="00A7153E">
        <w:rPr>
          <w:highlight w:val="lightGray"/>
        </w:rPr>
        <w:t>for</w:t>
      </w:r>
      <w:r w:rsidRPr="00A7153E">
        <w:rPr>
          <w:rFonts w:hint="eastAsia"/>
          <w:sz w:val="19"/>
          <w:szCs w:val="19"/>
          <w:highlight w:val="lightGray"/>
        </w:rPr>
        <w:t xml:space="preserve"> </w:t>
      </w:r>
      <w:r w:rsidRPr="00A7153E">
        <w:rPr>
          <w:rFonts w:hint="eastAsia"/>
          <w:highlight w:val="lightGray"/>
        </w:rPr>
        <w:t>serving cell</w:t>
      </w:r>
      <w:r w:rsidRPr="00A7153E">
        <w:rPr>
          <w:rFonts w:hint="eastAsia"/>
          <w:sz w:val="19"/>
          <w:szCs w:val="19"/>
          <w:highlight w:val="lightGray"/>
        </w:rPr>
        <w:t xml:space="preserve"> </w:t>
      </w:r>
      <m:oMath>
        <m:r>
          <w:rPr>
            <w:rFonts w:ascii="Cambria Math" w:hAnsi="Cambria Math"/>
            <w:highlight w:val="lightGray"/>
          </w:rPr>
          <m:t>c</m:t>
        </m:r>
      </m:oMath>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rPr>
                <w:rFonts w:ascii="Cambria Math" w:hAnsi="Cambria Math"/>
                <w:highlight w:val="lightGray"/>
              </w:rPr>
            </m:ctrlPr>
          </m:sub>
          <m:sup>
            <m:r>
              <m:rPr>
                <m:nor/>
              </m:rPr>
              <w:rPr>
                <w:rFonts w:ascii="Cambria Math"/>
                <w:highlight w:val="lightGray"/>
              </w:rPr>
              <m:t>TBG</m:t>
            </m:r>
            <m:ctrlPr>
              <w:rPr>
                <w:rFonts w:ascii="Cambria Math" w:hAnsi="Cambria Math"/>
                <w:highlight w:val="lightGray"/>
              </w:rPr>
            </m:ctrlPr>
          </m:sup>
        </m:sSubSup>
        <m:r>
          <w:rPr>
            <w:rFonts w:ascii="Cambria Math" w:hAnsi="Cambria Math"/>
            <w:highlight w:val="lightGray"/>
          </w:rPr>
          <m:t>=0</m:t>
        </m:r>
      </m:oMath>
      <w:r w:rsidRPr="00A7153E">
        <w:rPr>
          <w:highlight w:val="lightGray"/>
        </w:rPr>
        <w:t xml:space="preserve"> if the UE does not detect </w:t>
      </w:r>
      <w:r w:rsidRPr="00A7153E">
        <w:rPr>
          <w:rFonts w:cs="Arial"/>
          <w:highlight w:val="lightGray"/>
          <w:lang w:eastAsia="zh-CN"/>
        </w:rPr>
        <w:t xml:space="preserve">any </w:t>
      </w:r>
      <w:r w:rsidRPr="00A7153E">
        <w:rPr>
          <w:highlight w:val="lightGray"/>
        </w:rPr>
        <w:t>DCI format</w:t>
      </w:r>
      <w:r w:rsidRPr="00A7153E">
        <w:rPr>
          <w:rFonts w:cs="Arial"/>
          <w:highlight w:val="lightGray"/>
        </w:rPr>
        <w:t xml:space="preserve"> </w:t>
      </w:r>
      <w:r w:rsidRPr="00A7153E">
        <w:rPr>
          <w:rFonts w:hint="eastAsia"/>
          <w:highlight w:val="lightGray"/>
        </w:rPr>
        <w:t xml:space="preserve">scheduling </w:t>
      </w:r>
      <w:r w:rsidRPr="00A7153E">
        <w:rPr>
          <w:highlight w:val="lightGray"/>
        </w:rPr>
        <w:t>more than one PDSCH reception</w:t>
      </w:r>
      <w:r w:rsidRPr="00A7153E">
        <w:rPr>
          <w:highlight w:val="lightGray"/>
          <w:lang w:val="en-US"/>
        </w:rPr>
        <w:t>s</w:t>
      </w:r>
      <w:r w:rsidRPr="00A7153E">
        <w:rPr>
          <w:rFonts w:hint="eastAsia"/>
          <w:highlight w:val="lightGray"/>
        </w:rPr>
        <w:t xml:space="preserve"> for </w:t>
      </w:r>
      <w:r w:rsidRPr="00A7153E">
        <w:rPr>
          <w:highlight w:val="lightGray"/>
        </w:rPr>
        <w:t xml:space="preserve">serving </w:t>
      </w:r>
      <w:r w:rsidRPr="00A7153E">
        <w:rPr>
          <w:rFonts w:hint="eastAsia"/>
          <w:highlight w:val="lightGray"/>
        </w:rPr>
        <w:t xml:space="preserve">cell </w:t>
      </w:r>
      <m:oMath>
        <m:r>
          <w:rPr>
            <w:rFonts w:ascii="Cambria Math" w:hAnsi="Cambria Math"/>
            <w:highlight w:val="lightGray"/>
          </w:rPr>
          <m:t>c</m:t>
        </m:r>
      </m:oMath>
      <w:r w:rsidRPr="00A7153E">
        <w:rPr>
          <w:rFonts w:hint="eastAsia"/>
          <w:highlight w:val="lightGray"/>
        </w:rPr>
        <w:t xml:space="preserve"> in </w:t>
      </w:r>
      <w:r w:rsidRPr="00A7153E">
        <w:rPr>
          <w:highlight w:val="lightGray"/>
        </w:rPr>
        <w:t xml:space="preserve">any of the </w:t>
      </w:r>
      <m:oMath>
        <m:r>
          <w:rPr>
            <w:rFonts w:ascii="Cambria Math" w:hAnsi="Cambria Math"/>
            <w:highlight w:val="lightGray"/>
          </w:rPr>
          <m:t>M</m:t>
        </m:r>
      </m:oMath>
      <w:r w:rsidRPr="00A7153E">
        <w:rPr>
          <w:highlight w:val="lightGray"/>
        </w:rPr>
        <w:t xml:space="preserve"> PDCCH monitoring occasions</w:t>
      </w:r>
    </w:p>
    <w:p w14:paraId="05D15AEF" w14:textId="77777777" w:rsidR="00A7153E" w:rsidRPr="00A7153E" w:rsidRDefault="00A7153E" w:rsidP="00A7153E">
      <w:pPr>
        <w:pStyle w:val="B10"/>
        <w:rPr>
          <w:highlight w:val="lightGray"/>
          <w:lang w:val="en-US" w:eastAsia="zh-CN"/>
        </w:rPr>
      </w:pPr>
      <w:r w:rsidRPr="00A7153E">
        <w:rPr>
          <w:highlight w:val="lightGray"/>
        </w:rPr>
        <w:t>-</w:t>
      </w:r>
      <w:r w:rsidRPr="00A7153E">
        <w:rPr>
          <w:highlight w:val="lightGray"/>
        </w:rPr>
        <w:tab/>
        <w:t xml:space="preserve">if </w:t>
      </w:r>
      <w:proofErr w:type="spellStart"/>
      <w:r w:rsidRPr="00A7153E">
        <w:rPr>
          <w:i/>
          <w:highlight w:val="lightGray"/>
        </w:rPr>
        <w:t>harq</w:t>
      </w:r>
      <w:proofErr w:type="spellEnd"/>
      <w:r w:rsidRPr="00A7153E">
        <w:rPr>
          <w:i/>
          <w:highlight w:val="lightGray"/>
        </w:rPr>
        <w:t>-ACK-</w:t>
      </w:r>
      <w:proofErr w:type="spellStart"/>
      <w:r w:rsidRPr="00A7153E">
        <w:rPr>
          <w:i/>
          <w:highlight w:val="lightGray"/>
        </w:rPr>
        <w:t>SpatialBundlingPUCCH</w:t>
      </w:r>
      <w:proofErr w:type="spellEnd"/>
      <w:r w:rsidRPr="00A7153E">
        <w:rPr>
          <w:rFonts w:hint="eastAsia"/>
          <w:highlight w:val="lightGray"/>
          <w:lang w:eastAsia="zh-CN"/>
        </w:rPr>
        <w:t xml:space="preserve"> </w:t>
      </w:r>
      <w:r w:rsidRPr="00A7153E">
        <w:rPr>
          <w:highlight w:val="lightGray"/>
          <w:lang w:eastAsia="zh-CN"/>
        </w:rPr>
        <w:t>is provided,</w:t>
      </w:r>
    </w:p>
    <w:p w14:paraId="4B9A3853" w14:textId="1281F851" w:rsidR="00A7153E" w:rsidRPr="00E25D1A" w:rsidRDefault="00A7153E" w:rsidP="00A7153E">
      <w:pPr>
        <w:pStyle w:val="B2"/>
        <w:ind w:left="852"/>
        <w:rPr>
          <w:strike/>
          <w:color w:val="FF0000"/>
          <w:highlight w:val="lightGray"/>
        </w:rPr>
      </w:pPr>
      <w:r w:rsidRPr="00E25D1A">
        <w:rPr>
          <w:strike/>
          <w:color w:val="FF0000"/>
          <w:highlight w:val="lightGray"/>
        </w:rPr>
        <w:t>-</w:t>
      </w:r>
      <w:r w:rsidRPr="00E25D1A">
        <w:rPr>
          <w:strike/>
          <w:color w:val="FF0000"/>
          <w:highlight w:val="lightGray"/>
        </w:rPr>
        <w:tab/>
        <w:t>if</w:t>
      </w:r>
      <w:r w:rsidRPr="00E25D1A">
        <w:rPr>
          <w:strike/>
          <w:color w:val="FF0000"/>
          <w:highlight w:val="lightGray"/>
          <w:lang w:val="en-US"/>
        </w:rPr>
        <w:t xml:space="preserve"> </w:t>
      </w:r>
      <w:proofErr w:type="spellStart"/>
      <w:r w:rsidRPr="00E25D1A">
        <w:rPr>
          <w:i/>
          <w:iCs/>
          <w:strike/>
          <w:color w:val="FF0000"/>
          <w:highlight w:val="lightGray"/>
        </w:rPr>
        <w:t>numberOfHARQ-BundlingGroups</w:t>
      </w:r>
      <w:proofErr w:type="spellEnd"/>
      <w:r w:rsidRPr="00E25D1A">
        <w:rPr>
          <w:strike/>
          <w:color w:val="FF0000"/>
          <w:highlight w:val="lightGray"/>
          <w:lang w:val="en-US"/>
        </w:rPr>
        <w:t xml:space="preserve"> is provided, </w:t>
      </w:r>
      <m:oMath>
        <m:sSubSup>
          <m:sSubSupPr>
            <m:ctrlPr>
              <w:rPr>
                <w:rFonts w:ascii="Cambria Math" w:hAnsi="Cambria Math"/>
                <w:strike/>
                <w:color w:val="FF0000"/>
                <w:highlight w:val="lightGray"/>
              </w:rPr>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sidRPr="00E25D1A">
        <w:rPr>
          <w:strike/>
          <w:color w:val="FF0000"/>
          <w:highlight w:val="lightGray"/>
        </w:rPr>
        <w:t xml:space="preserve"> is the number of </w:t>
      </w:r>
      <w:r w:rsidRPr="00E25D1A">
        <w:rPr>
          <w:strike/>
          <w:color w:val="FF0000"/>
          <w:highlight w:val="lightGray"/>
          <w:lang w:val="en-US"/>
        </w:rPr>
        <w:t xml:space="preserve">PDSCH </w:t>
      </w:r>
      <w:r w:rsidRPr="00E25D1A">
        <w:rPr>
          <w:strike/>
          <w:color w:val="FF0000"/>
          <w:highlight w:val="lightGray"/>
        </w:rPr>
        <w:t xml:space="preserve">groups </w:t>
      </w:r>
      <w:r w:rsidRPr="00E25D1A">
        <w:rPr>
          <w:strike/>
          <w:color w:val="FF0000"/>
          <w:highlight w:val="lightGray"/>
          <w:lang w:val="en-US"/>
        </w:rPr>
        <w:t xml:space="preserve">that </w:t>
      </w:r>
      <w:r w:rsidRPr="00E25D1A">
        <w:rPr>
          <w:strike/>
          <w:color w:val="FF0000"/>
          <w:highlight w:val="lightGray"/>
        </w:rPr>
        <w:t>includ</w:t>
      </w:r>
      <w:r w:rsidRPr="00E25D1A">
        <w:rPr>
          <w:strike/>
          <w:color w:val="FF0000"/>
          <w:highlight w:val="lightGray"/>
          <w:lang w:val="en-US"/>
        </w:rPr>
        <w:t>e</w:t>
      </w:r>
      <w:r w:rsidRPr="00E25D1A">
        <w:rPr>
          <w:strike/>
          <w:color w:val="FF0000"/>
          <w:highlight w:val="lightGray"/>
        </w:rPr>
        <w:t xml:space="preserve"> at least one PDSCH not overlapping with a UL symbol indicated by </w:t>
      </w:r>
      <w:proofErr w:type="spellStart"/>
      <w:r w:rsidRPr="00E25D1A">
        <w:rPr>
          <w:i/>
          <w:iCs/>
          <w:strike/>
          <w:color w:val="FF0000"/>
          <w:highlight w:val="lightGray"/>
        </w:rPr>
        <w:t>tdd</w:t>
      </w:r>
      <w:proofErr w:type="spellEnd"/>
      <w:r w:rsidRPr="00E25D1A">
        <w:rPr>
          <w:i/>
          <w:iCs/>
          <w:strike/>
          <w:color w:val="FF0000"/>
          <w:highlight w:val="lightGray"/>
        </w:rPr>
        <w:t>-UL-DL-</w:t>
      </w:r>
      <w:proofErr w:type="spellStart"/>
      <w:r w:rsidRPr="00E25D1A">
        <w:rPr>
          <w:i/>
          <w:iCs/>
          <w:strike/>
          <w:color w:val="FF0000"/>
          <w:highlight w:val="lightGray"/>
        </w:rPr>
        <w:t>ConfigurationCommon</w:t>
      </w:r>
      <w:proofErr w:type="spellEnd"/>
      <w:r w:rsidRPr="00E25D1A">
        <w:rPr>
          <w:strike/>
          <w:color w:val="FF0000"/>
          <w:highlight w:val="lightGray"/>
          <w:lang w:val="en-US"/>
        </w:rPr>
        <w:t xml:space="preserve">, </w:t>
      </w:r>
      <w:r w:rsidRPr="00E25D1A">
        <w:rPr>
          <w:strike/>
          <w:color w:val="FF0000"/>
          <w:highlight w:val="lightGray"/>
        </w:rPr>
        <w:t xml:space="preserve">or </w:t>
      </w:r>
      <w:proofErr w:type="spellStart"/>
      <w:r w:rsidRPr="00E25D1A">
        <w:rPr>
          <w:i/>
          <w:iCs/>
          <w:strike/>
          <w:color w:val="FF0000"/>
          <w:highlight w:val="lightGray"/>
        </w:rPr>
        <w:t>tdd</w:t>
      </w:r>
      <w:proofErr w:type="spellEnd"/>
      <w:r w:rsidRPr="00E25D1A">
        <w:rPr>
          <w:i/>
          <w:iCs/>
          <w:strike/>
          <w:color w:val="FF0000"/>
          <w:highlight w:val="lightGray"/>
        </w:rPr>
        <w:t>-UL-DL-</w:t>
      </w:r>
      <w:proofErr w:type="spellStart"/>
      <w:r w:rsidRPr="00E25D1A">
        <w:rPr>
          <w:i/>
          <w:iCs/>
          <w:strike/>
          <w:color w:val="FF0000"/>
          <w:highlight w:val="lightGray"/>
        </w:rPr>
        <w:t>ConfigurationDedicated</w:t>
      </w:r>
      <w:proofErr w:type="spellEnd"/>
      <w:r w:rsidRPr="00E25D1A">
        <w:rPr>
          <w:i/>
          <w:iCs/>
          <w:strike/>
          <w:color w:val="FF0000"/>
          <w:highlight w:val="lightGray"/>
        </w:rPr>
        <w:t xml:space="preserve"> </w:t>
      </w:r>
      <w:r w:rsidRPr="00E25D1A">
        <w:rPr>
          <w:strike/>
          <w:color w:val="FF0000"/>
          <w:highlight w:val="lightGray"/>
        </w:rPr>
        <w:t>if provided</w:t>
      </w:r>
      <w:r w:rsidRPr="00E25D1A">
        <w:rPr>
          <w:strike/>
          <w:color w:val="FF0000"/>
          <w:highlight w:val="lightGray"/>
          <w:lang w:val="en-US"/>
        </w:rPr>
        <w:t>, that</w:t>
      </w:r>
      <w:r w:rsidRPr="00E25D1A">
        <w:rPr>
          <w:strike/>
          <w:color w:val="FF0000"/>
          <w:highlight w:val="lightGray"/>
        </w:rPr>
        <w:t xml:space="preserve"> the UE receives in serving cell </w:t>
      </w:r>
      <m:oMath>
        <m:r>
          <w:rPr>
            <w:rFonts w:ascii="Cambria Math" w:hAnsi="Cambria Math"/>
            <w:strike/>
            <w:color w:val="FF0000"/>
            <w:highlight w:val="lightGray"/>
          </w:rPr>
          <m:t>c</m:t>
        </m:r>
      </m:oMath>
      <w:r w:rsidRPr="00E25D1A">
        <w:rPr>
          <w:strike/>
          <w:color w:val="FF0000"/>
          <w:highlight w:val="lightGray"/>
          <w:lang w:eastAsia="ko-KR"/>
        </w:rPr>
        <w:t xml:space="preserve"> </w:t>
      </w:r>
      <w:r w:rsidRPr="00E25D1A">
        <w:rPr>
          <w:strike/>
          <w:color w:val="FF0000"/>
          <w:highlight w:val="lightGray"/>
          <w:lang w:val="en-US"/>
        </w:rPr>
        <w:t>from the</w:t>
      </w:r>
      <w:r w:rsidRPr="00E25D1A">
        <w:rPr>
          <w:strike/>
          <w:color w:val="FF0000"/>
          <w:highlight w:val="lightGray"/>
        </w:rPr>
        <w:t xml:space="preserve"> </w:t>
      </w:r>
      <m:oMath>
        <m:sSubSup>
          <m:sSubSupPr>
            <m:ctrlPr>
              <w:rPr>
                <w:rFonts w:ascii="Cambria Math" w:hAnsi="Cambria Math"/>
                <w:i/>
                <w:strike/>
                <w:color w:val="FF0000"/>
                <w:highlight w:val="lightGray"/>
              </w:rPr>
            </m:ctrlPr>
          </m:sSubSupPr>
          <m:e>
            <m:r>
              <w:rPr>
                <w:rFonts w:ascii="Cambria Math"/>
                <w:strike/>
                <w:color w:val="FF0000"/>
                <w:highlight w:val="lightGray"/>
              </w:rPr>
              <m:t>N</m:t>
            </m:r>
          </m:e>
          <m:sub>
            <m:r>
              <m:rPr>
                <m:sty m:val="p"/>
              </m:rPr>
              <w:rPr>
                <w:rFonts w:ascii="Cambria Math"/>
                <w:strike/>
                <w:color w:val="FF0000"/>
                <w:highlight w:val="lightGray"/>
              </w:rPr>
              <m:t>cells</m:t>
            </m:r>
            <m:ctrlPr>
              <w:rPr>
                <w:rFonts w:ascii="Cambria Math" w:hAnsi="Cambria Math"/>
                <w:strike/>
                <w:color w:val="FF0000"/>
                <w:highlight w:val="lightGray"/>
              </w:rPr>
            </m:ctrlPr>
          </m:sub>
          <m:sup>
            <m:r>
              <m:rPr>
                <m:nor/>
              </m:rPr>
              <w:rPr>
                <w:rFonts w:ascii="Cambria Math"/>
                <w:strike/>
                <w:color w:val="FF0000"/>
                <w:highlight w:val="lightGray"/>
              </w:rPr>
              <m:t>DL,TBG</m:t>
            </m:r>
            <m:ctrlPr>
              <w:rPr>
                <w:rFonts w:ascii="Cambria Math" w:hAnsi="Cambria Math"/>
                <w:strike/>
                <w:color w:val="FF0000"/>
                <w:highlight w:val="lightGray"/>
              </w:rPr>
            </m:ctrlPr>
          </m:sup>
        </m:sSubSup>
      </m:oMath>
      <w:r w:rsidRPr="00E25D1A">
        <w:rPr>
          <w:strike/>
          <w:color w:val="FF0000"/>
          <w:highlight w:val="lightGray"/>
        </w:rPr>
        <w:t xml:space="preserve"> serving cells</w:t>
      </w:r>
      <w:r w:rsidRPr="00E25D1A">
        <w:rPr>
          <w:strike/>
          <w:color w:val="FF0000"/>
          <w:highlight w:val="lightGray"/>
          <w:lang w:eastAsia="ko-KR"/>
        </w:rPr>
        <w:t xml:space="preserve"> in PDCCH monitoring occasion </w:t>
      </w:r>
      <m:oMath>
        <m:r>
          <w:rPr>
            <w:rFonts w:ascii="Cambria Math" w:hAnsi="Cambria Math"/>
            <w:strike/>
            <w:color w:val="FF0000"/>
            <w:highlight w:val="lightGray"/>
          </w:rPr>
          <m:t>m</m:t>
        </m:r>
      </m:oMath>
      <w:r w:rsidRPr="00E25D1A">
        <w:rPr>
          <w:strike/>
          <w:color w:val="FF0000"/>
          <w:highlight w:val="lightGray"/>
        </w:rPr>
        <w:t xml:space="preserve"> </w:t>
      </w:r>
      <w:r w:rsidRPr="00E25D1A">
        <w:rPr>
          <w:strike/>
          <w:color w:val="FF0000"/>
          <w:highlight w:val="lightGray"/>
          <w:lang w:val="en-US"/>
        </w:rPr>
        <w:t xml:space="preserve">and </w:t>
      </w:r>
      <w:r w:rsidRPr="00E25D1A">
        <w:rPr>
          <w:strike/>
          <w:color w:val="FF0000"/>
          <w:highlight w:val="lightGray"/>
        </w:rPr>
        <w:t>the UE reports corresponding HARQ-ACK information in the PUCCH</w:t>
      </w:r>
    </w:p>
    <w:p w14:paraId="766F9626" w14:textId="56DF2026" w:rsidR="00A7153E" w:rsidRPr="00A7153E" w:rsidRDefault="00A7153E" w:rsidP="00A7153E">
      <w:pPr>
        <w:pStyle w:val="B2"/>
        <w:ind w:left="852"/>
        <w:rPr>
          <w:highlight w:val="lightGray"/>
        </w:rPr>
      </w:pPr>
      <w:r w:rsidRPr="00A7153E">
        <w:rPr>
          <w:highlight w:val="lightGray"/>
        </w:rPr>
        <w:t>-</w:t>
      </w:r>
      <w:r w:rsidRPr="00A7153E">
        <w:rPr>
          <w:highlight w:val="lightGray"/>
        </w:rPr>
        <w:tab/>
      </w:r>
      <w:r w:rsidRPr="00E25D1A">
        <w:rPr>
          <w:strike/>
          <w:color w:val="FF0000"/>
          <w:highlight w:val="lightGray"/>
        </w:rPr>
        <w:t>if</w:t>
      </w:r>
      <w:r w:rsidRPr="00E25D1A">
        <w:rPr>
          <w:strike/>
          <w:color w:val="FF0000"/>
          <w:highlight w:val="lightGray"/>
          <w:lang w:val="en-US"/>
        </w:rPr>
        <w:t xml:space="preserve"> </w:t>
      </w:r>
      <w:proofErr w:type="spellStart"/>
      <w:r w:rsidRPr="00E25D1A">
        <w:rPr>
          <w:i/>
          <w:iCs/>
          <w:strike/>
          <w:color w:val="FF0000"/>
          <w:highlight w:val="lightGray"/>
        </w:rPr>
        <w:t>numberOfHARQ-BundlingGroups</w:t>
      </w:r>
      <w:proofErr w:type="spellEnd"/>
      <w:r w:rsidRPr="00E25D1A">
        <w:rPr>
          <w:strike/>
          <w:color w:val="FF0000"/>
          <w:highlight w:val="lightGray"/>
          <w:lang w:val="en-US"/>
        </w:rPr>
        <w:t xml:space="preserve"> is not provided,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w:proofErr w:type="spellStart"/>
            <m:r>
              <m:rPr>
                <m:nor/>
              </m:rPr>
              <w:rPr>
                <w:rFonts w:ascii="Cambria Math"/>
                <w:color w:val="FF0000"/>
                <w:highlight w:val="lightGray"/>
              </w:rPr>
              <m:t>multi</m:t>
            </m:r>
            <m:r>
              <m:rPr>
                <m:nor/>
              </m:rPr>
              <w:rPr>
                <w:strike/>
                <w:color w:val="FF0000"/>
                <w:highlight w:val="lightGray"/>
              </w:rPr>
              <m:t>TBG</m:t>
            </m:r>
            <w:proofErr w:type="spellEnd"/>
          </m:sup>
        </m:sSubSup>
      </m:oMath>
      <w:r w:rsidRPr="00A7153E">
        <w:rPr>
          <w:highlight w:val="lightGray"/>
        </w:rPr>
        <w:t xml:space="preserve"> is the number of PDSCHs </w:t>
      </w:r>
      <w:r w:rsidRPr="00A7153E">
        <w:rPr>
          <w:highlight w:val="lightGray"/>
          <w:lang w:val="en-US"/>
        </w:rPr>
        <w:t>that</w:t>
      </w:r>
      <w:r w:rsidRPr="00A7153E">
        <w:rPr>
          <w:highlight w:val="lightGray"/>
        </w:rPr>
        <w:t xml:space="preserve"> the UE receives in serving cell </w:t>
      </w:r>
      <m:oMath>
        <m:r>
          <w:rPr>
            <w:rFonts w:ascii="Cambria Math" w:hAnsi="Cambria Math"/>
            <w:highlight w:val="lightGray"/>
          </w:rPr>
          <m:t>c</m:t>
        </m:r>
      </m:oMath>
      <w:r w:rsidRPr="00A7153E">
        <w:rPr>
          <w:highlight w:val="lightGray"/>
          <w:lang w:eastAsia="ko-KR"/>
        </w:rPr>
        <w:t xml:space="preserve"> </w:t>
      </w:r>
      <w:r w:rsidRPr="00A7153E">
        <w:rPr>
          <w:highlight w:val="lightGray"/>
          <w:lang w:val="en-US"/>
        </w:rPr>
        <w:t>from the</w:t>
      </w:r>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w:proofErr w:type="spellStart"/>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w:proofErr w:type="spellEnd"/>
            <m:ctrlPr>
              <w:rPr>
                <w:rFonts w:ascii="Cambria Math" w:hAnsi="Cambria Math"/>
                <w:highlight w:val="lightGray"/>
              </w:rPr>
            </m:ctrlPr>
          </m:sup>
        </m:sSubSup>
      </m:oMath>
      <w:r w:rsidRPr="00A7153E">
        <w:rPr>
          <w:highlight w:val="lightGray"/>
        </w:rPr>
        <w:t xml:space="preserve"> serving cells</w:t>
      </w:r>
      <w:r w:rsidRPr="00A7153E">
        <w:rPr>
          <w:highlight w:val="lightGray"/>
          <w:lang w:eastAsia="ko-KR"/>
        </w:rPr>
        <w:t xml:space="preserve"> in PDCCH monitoring occasion </w:t>
      </w:r>
      <m:oMath>
        <m:r>
          <w:rPr>
            <w:rFonts w:ascii="Cambria Math" w:hAnsi="Cambria Math"/>
            <w:highlight w:val="lightGray"/>
          </w:rPr>
          <m:t>m</m:t>
        </m:r>
      </m:oMath>
      <w:r w:rsidRPr="00A7153E">
        <w:rPr>
          <w:highlight w:val="lightGray"/>
        </w:rPr>
        <w:t xml:space="preserve"> </w:t>
      </w:r>
      <w:r w:rsidRPr="00A7153E">
        <w:rPr>
          <w:highlight w:val="lightGray"/>
          <w:lang w:val="en-US"/>
        </w:rPr>
        <w:t xml:space="preserve">and </w:t>
      </w:r>
      <w:r w:rsidRPr="00A7153E">
        <w:rPr>
          <w:highlight w:val="lightGray"/>
        </w:rPr>
        <w:t>the UE reports corresponding HARQ-ACK information in the PUCCH</w:t>
      </w:r>
    </w:p>
    <w:p w14:paraId="31E03361" w14:textId="77777777" w:rsidR="00A7153E" w:rsidRPr="00A7153E" w:rsidRDefault="00A7153E" w:rsidP="00A7153E">
      <w:pPr>
        <w:pStyle w:val="B10"/>
        <w:rPr>
          <w:highlight w:val="lightGray"/>
          <w:lang w:eastAsia="zh-CN"/>
        </w:rPr>
      </w:pPr>
      <w:r w:rsidRPr="00A7153E">
        <w:rPr>
          <w:highlight w:val="lightGray"/>
        </w:rPr>
        <w:t>-</w:t>
      </w:r>
      <w:r w:rsidRPr="00A7153E">
        <w:rPr>
          <w:highlight w:val="lightGray"/>
        </w:rPr>
        <w:tab/>
        <w:t xml:space="preserve">if </w:t>
      </w:r>
      <w:proofErr w:type="spellStart"/>
      <w:r w:rsidRPr="00E25D1A">
        <w:rPr>
          <w:i/>
          <w:highlight w:val="lightGray"/>
        </w:rPr>
        <w:t>harq</w:t>
      </w:r>
      <w:proofErr w:type="spellEnd"/>
      <w:r w:rsidRPr="00E25D1A">
        <w:rPr>
          <w:i/>
          <w:highlight w:val="lightGray"/>
        </w:rPr>
        <w:t>-ACK-</w:t>
      </w:r>
      <w:proofErr w:type="spellStart"/>
      <w:r w:rsidRPr="00E25D1A">
        <w:rPr>
          <w:i/>
          <w:highlight w:val="lightGray"/>
        </w:rPr>
        <w:t>SpatialBundlingPUCCH</w:t>
      </w:r>
      <w:proofErr w:type="spellEnd"/>
      <w:r w:rsidRPr="00E25D1A">
        <w:rPr>
          <w:i/>
          <w:highlight w:val="lightGray"/>
          <w:lang w:eastAsia="zh-CN"/>
        </w:rPr>
        <w:t xml:space="preserve"> </w:t>
      </w:r>
      <w:r w:rsidRPr="00A7153E">
        <w:rPr>
          <w:highlight w:val="lightGray"/>
          <w:lang w:eastAsia="zh-CN"/>
        </w:rPr>
        <w:t>is not provided,</w:t>
      </w:r>
    </w:p>
    <w:p w14:paraId="011FE895" w14:textId="132B7CCB" w:rsidR="00A7153E" w:rsidRPr="00E25D1A" w:rsidRDefault="00A7153E" w:rsidP="00A7153E">
      <w:pPr>
        <w:pStyle w:val="B2"/>
        <w:ind w:left="852"/>
        <w:rPr>
          <w:strike/>
          <w:color w:val="FF0000"/>
          <w:highlight w:val="lightGray"/>
        </w:rPr>
      </w:pPr>
      <w:r w:rsidRPr="00E25D1A">
        <w:rPr>
          <w:strike/>
          <w:color w:val="FF0000"/>
          <w:highlight w:val="lightGray"/>
        </w:rPr>
        <w:t>-</w:t>
      </w:r>
      <w:r w:rsidRPr="00E25D1A">
        <w:rPr>
          <w:strike/>
          <w:color w:val="FF0000"/>
          <w:highlight w:val="lightGray"/>
        </w:rPr>
        <w:tab/>
        <w:t>if</w:t>
      </w:r>
      <w:r w:rsidRPr="00E25D1A">
        <w:rPr>
          <w:strike/>
          <w:color w:val="FF0000"/>
          <w:highlight w:val="lightGray"/>
          <w:lang w:val="en-US"/>
        </w:rPr>
        <w:t xml:space="preserve"> </w:t>
      </w:r>
      <w:proofErr w:type="spellStart"/>
      <w:r w:rsidRPr="00E25D1A">
        <w:rPr>
          <w:i/>
          <w:iCs/>
          <w:strike/>
          <w:color w:val="FF0000"/>
          <w:highlight w:val="lightGray"/>
        </w:rPr>
        <w:t>numberOfHARQ-BundlingGroups</w:t>
      </w:r>
      <w:proofErr w:type="spellEnd"/>
      <w:r w:rsidRPr="00E25D1A">
        <w:rPr>
          <w:strike/>
          <w:color w:val="FF0000"/>
          <w:highlight w:val="lightGray"/>
          <w:lang w:val="en-US"/>
        </w:rPr>
        <w:t xml:space="preserve"> is provided, </w:t>
      </w:r>
      <m:oMath>
        <m:sSubSup>
          <m:sSubSupPr>
            <m:ctrlPr>
              <w:rPr>
                <w:rFonts w:ascii="Cambria Math" w:hAnsi="Cambria Math"/>
                <w:strike/>
                <w:color w:val="FF0000"/>
                <w:highlight w:val="lightGray"/>
              </w:rPr>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sidRPr="00E25D1A">
        <w:rPr>
          <w:strike/>
          <w:color w:val="FF0000"/>
          <w:highlight w:val="lightGray"/>
        </w:rPr>
        <w:t xml:space="preserve"> is the number of TBGs including at least one PDSCH not overlapping with a</w:t>
      </w:r>
      <w:r w:rsidRPr="00E25D1A">
        <w:rPr>
          <w:strike/>
          <w:color w:val="FF0000"/>
          <w:highlight w:val="lightGray"/>
          <w:lang w:val="en-US"/>
        </w:rPr>
        <w:t>n</w:t>
      </w:r>
      <w:r w:rsidRPr="00E25D1A">
        <w:rPr>
          <w:strike/>
          <w:color w:val="FF0000"/>
          <w:highlight w:val="lightGray"/>
        </w:rPr>
        <w:t xml:space="preserve"> UL symbol indicated by </w:t>
      </w:r>
      <w:proofErr w:type="spellStart"/>
      <w:r w:rsidRPr="00E25D1A">
        <w:rPr>
          <w:i/>
          <w:iCs/>
          <w:strike/>
          <w:color w:val="FF0000"/>
          <w:highlight w:val="lightGray"/>
        </w:rPr>
        <w:t>tdd</w:t>
      </w:r>
      <w:proofErr w:type="spellEnd"/>
      <w:r w:rsidRPr="00E25D1A">
        <w:rPr>
          <w:i/>
          <w:iCs/>
          <w:strike/>
          <w:color w:val="FF0000"/>
          <w:highlight w:val="lightGray"/>
        </w:rPr>
        <w:t>-UL-DL-</w:t>
      </w:r>
      <w:proofErr w:type="spellStart"/>
      <w:r w:rsidRPr="00E25D1A">
        <w:rPr>
          <w:i/>
          <w:iCs/>
          <w:strike/>
          <w:color w:val="FF0000"/>
          <w:highlight w:val="lightGray"/>
        </w:rPr>
        <w:t>ConfigurationCommon</w:t>
      </w:r>
      <w:proofErr w:type="spellEnd"/>
      <w:r w:rsidRPr="00E25D1A">
        <w:rPr>
          <w:strike/>
          <w:color w:val="FF0000"/>
          <w:highlight w:val="lightGray"/>
          <w:lang w:val="en-US"/>
        </w:rPr>
        <w:t xml:space="preserve">, </w:t>
      </w:r>
      <w:r w:rsidRPr="00E25D1A">
        <w:rPr>
          <w:strike/>
          <w:color w:val="FF0000"/>
          <w:highlight w:val="lightGray"/>
        </w:rPr>
        <w:t>or</w:t>
      </w:r>
      <w:r w:rsidRPr="00E25D1A">
        <w:rPr>
          <w:strike/>
          <w:color w:val="FF0000"/>
          <w:highlight w:val="lightGray"/>
          <w:lang w:val="en-US"/>
        </w:rPr>
        <w:t xml:space="preserve"> by</w:t>
      </w:r>
      <w:r w:rsidRPr="00E25D1A">
        <w:rPr>
          <w:strike/>
          <w:color w:val="FF0000"/>
          <w:highlight w:val="lightGray"/>
        </w:rPr>
        <w:t xml:space="preserve"> </w:t>
      </w:r>
      <w:proofErr w:type="spellStart"/>
      <w:r w:rsidRPr="00E25D1A">
        <w:rPr>
          <w:i/>
          <w:iCs/>
          <w:strike/>
          <w:color w:val="FF0000"/>
          <w:highlight w:val="lightGray"/>
        </w:rPr>
        <w:t>tdd</w:t>
      </w:r>
      <w:proofErr w:type="spellEnd"/>
      <w:r w:rsidRPr="00E25D1A">
        <w:rPr>
          <w:i/>
          <w:iCs/>
          <w:strike/>
          <w:color w:val="FF0000"/>
          <w:highlight w:val="lightGray"/>
        </w:rPr>
        <w:t>-UL-DL-</w:t>
      </w:r>
      <w:proofErr w:type="spellStart"/>
      <w:r w:rsidRPr="00E25D1A">
        <w:rPr>
          <w:i/>
          <w:iCs/>
          <w:strike/>
          <w:color w:val="FF0000"/>
          <w:highlight w:val="lightGray"/>
        </w:rPr>
        <w:t>ConfigurationDedicated</w:t>
      </w:r>
      <w:proofErr w:type="spellEnd"/>
      <w:r w:rsidRPr="00E25D1A">
        <w:rPr>
          <w:i/>
          <w:iCs/>
          <w:strike/>
          <w:color w:val="FF0000"/>
          <w:highlight w:val="lightGray"/>
        </w:rPr>
        <w:t xml:space="preserve"> </w:t>
      </w:r>
      <w:r w:rsidRPr="00E25D1A">
        <w:rPr>
          <w:strike/>
          <w:color w:val="FF0000"/>
          <w:highlight w:val="lightGray"/>
        </w:rPr>
        <w:t>if provided</w:t>
      </w:r>
      <w:r w:rsidRPr="00E25D1A">
        <w:rPr>
          <w:strike/>
          <w:color w:val="FF0000"/>
          <w:highlight w:val="lightGray"/>
          <w:lang w:val="en-US"/>
        </w:rPr>
        <w:t>,</w:t>
      </w:r>
      <w:r w:rsidRPr="00E25D1A">
        <w:rPr>
          <w:strike/>
          <w:color w:val="FF0000"/>
          <w:highlight w:val="lightGray"/>
        </w:rPr>
        <w:t xml:space="preserve"> </w:t>
      </w:r>
      <w:r w:rsidRPr="00E25D1A">
        <w:rPr>
          <w:strike/>
          <w:color w:val="FF0000"/>
          <w:highlight w:val="lightGray"/>
          <w:lang w:val="en-US"/>
        </w:rPr>
        <w:t xml:space="preserve">that </w:t>
      </w:r>
      <w:r w:rsidRPr="00E25D1A">
        <w:rPr>
          <w:strike/>
          <w:color w:val="FF0000"/>
          <w:highlight w:val="lightGray"/>
        </w:rPr>
        <w:t xml:space="preserve">the UE receives in serving cell </w:t>
      </w:r>
      <m:oMath>
        <m:r>
          <w:rPr>
            <w:rFonts w:ascii="Cambria Math" w:hAnsi="Cambria Math"/>
            <w:strike/>
            <w:color w:val="FF0000"/>
            <w:highlight w:val="lightGray"/>
          </w:rPr>
          <m:t>c</m:t>
        </m:r>
      </m:oMath>
      <w:r w:rsidRPr="00E25D1A">
        <w:rPr>
          <w:strike/>
          <w:color w:val="FF0000"/>
          <w:highlight w:val="lightGray"/>
          <w:lang w:eastAsia="ko-KR"/>
        </w:rPr>
        <w:t xml:space="preserve"> </w:t>
      </w:r>
      <w:r w:rsidRPr="00E25D1A">
        <w:rPr>
          <w:strike/>
          <w:color w:val="FF0000"/>
          <w:highlight w:val="lightGray"/>
          <w:lang w:val="en-US"/>
        </w:rPr>
        <w:t>from the</w:t>
      </w:r>
      <w:r w:rsidRPr="00E25D1A">
        <w:rPr>
          <w:strike/>
          <w:color w:val="FF0000"/>
          <w:highlight w:val="lightGray"/>
        </w:rPr>
        <w:t xml:space="preserve"> </w:t>
      </w:r>
      <m:oMath>
        <m:sSubSup>
          <m:sSubSupPr>
            <m:ctrlPr>
              <w:rPr>
                <w:rFonts w:ascii="Cambria Math" w:hAnsi="Cambria Math"/>
                <w:i/>
                <w:strike/>
                <w:color w:val="FF0000"/>
                <w:highlight w:val="lightGray"/>
              </w:rPr>
            </m:ctrlPr>
          </m:sSubSupPr>
          <m:e>
            <m:r>
              <w:rPr>
                <w:rFonts w:ascii="Cambria Math"/>
                <w:strike/>
                <w:color w:val="FF0000"/>
                <w:highlight w:val="lightGray"/>
              </w:rPr>
              <m:t>N</m:t>
            </m:r>
          </m:e>
          <m:sub>
            <m:r>
              <m:rPr>
                <m:sty m:val="p"/>
              </m:rPr>
              <w:rPr>
                <w:rFonts w:ascii="Cambria Math"/>
                <w:strike/>
                <w:color w:val="FF0000"/>
                <w:highlight w:val="lightGray"/>
              </w:rPr>
              <m:t>cells</m:t>
            </m:r>
            <m:ctrlPr>
              <w:rPr>
                <w:rFonts w:ascii="Cambria Math" w:hAnsi="Cambria Math"/>
                <w:strike/>
                <w:color w:val="FF0000"/>
                <w:highlight w:val="lightGray"/>
              </w:rPr>
            </m:ctrlPr>
          </m:sub>
          <m:sup>
            <m:r>
              <m:rPr>
                <m:nor/>
              </m:rPr>
              <w:rPr>
                <w:rFonts w:ascii="Cambria Math"/>
                <w:strike/>
                <w:color w:val="FF0000"/>
                <w:highlight w:val="lightGray"/>
              </w:rPr>
              <m:t>DL,TBG</m:t>
            </m:r>
            <m:ctrlPr>
              <w:rPr>
                <w:rFonts w:ascii="Cambria Math" w:hAnsi="Cambria Math"/>
                <w:strike/>
                <w:color w:val="FF0000"/>
                <w:highlight w:val="lightGray"/>
              </w:rPr>
            </m:ctrlPr>
          </m:sup>
        </m:sSubSup>
      </m:oMath>
      <w:r w:rsidRPr="00E25D1A">
        <w:rPr>
          <w:strike/>
          <w:color w:val="FF0000"/>
          <w:highlight w:val="lightGray"/>
        </w:rPr>
        <w:t xml:space="preserve"> serving cells</w:t>
      </w:r>
      <w:r w:rsidRPr="00E25D1A">
        <w:rPr>
          <w:strike/>
          <w:color w:val="FF0000"/>
          <w:highlight w:val="lightGray"/>
          <w:lang w:eastAsia="ko-KR"/>
        </w:rPr>
        <w:t xml:space="preserve"> in PDCCH monitoring occasion </w:t>
      </w:r>
      <m:oMath>
        <m:r>
          <w:rPr>
            <w:rFonts w:ascii="Cambria Math" w:hAnsi="Cambria Math"/>
            <w:strike/>
            <w:color w:val="FF0000"/>
            <w:highlight w:val="lightGray"/>
          </w:rPr>
          <m:t>m</m:t>
        </m:r>
      </m:oMath>
      <w:r w:rsidRPr="00E25D1A">
        <w:rPr>
          <w:strike/>
          <w:color w:val="FF0000"/>
          <w:highlight w:val="lightGray"/>
        </w:rPr>
        <w:t xml:space="preserve"> and the UE reports corresponding HARQ-ACK information in the PUCCH</w:t>
      </w:r>
    </w:p>
    <w:p w14:paraId="5FE136DB" w14:textId="3E01CD7C" w:rsidR="00A7153E" w:rsidRPr="00A7153E" w:rsidRDefault="00A7153E" w:rsidP="00A7153E">
      <w:pPr>
        <w:pStyle w:val="B2"/>
        <w:ind w:left="852"/>
        <w:rPr>
          <w:lang w:val="en-GB"/>
        </w:rPr>
      </w:pPr>
      <w:r w:rsidRPr="00A7153E">
        <w:rPr>
          <w:highlight w:val="lightGray"/>
        </w:rPr>
        <w:t>-</w:t>
      </w:r>
      <w:r w:rsidRPr="00A7153E">
        <w:rPr>
          <w:highlight w:val="lightGray"/>
        </w:rPr>
        <w:tab/>
      </w:r>
      <w:r w:rsidRPr="00E25D1A">
        <w:rPr>
          <w:strike/>
          <w:color w:val="FF0000"/>
          <w:highlight w:val="lightGray"/>
        </w:rPr>
        <w:t>if</w:t>
      </w:r>
      <w:r w:rsidRPr="00E25D1A">
        <w:rPr>
          <w:strike/>
          <w:color w:val="FF0000"/>
          <w:highlight w:val="lightGray"/>
          <w:lang w:val="en-US"/>
        </w:rPr>
        <w:t xml:space="preserve"> </w:t>
      </w:r>
      <w:proofErr w:type="spellStart"/>
      <w:r w:rsidRPr="00E25D1A">
        <w:rPr>
          <w:i/>
          <w:iCs/>
          <w:strike/>
          <w:color w:val="FF0000"/>
          <w:highlight w:val="lightGray"/>
        </w:rPr>
        <w:t>numberOfHARQ-BundlingGroups</w:t>
      </w:r>
      <w:proofErr w:type="spellEnd"/>
      <w:r w:rsidRPr="00E25D1A">
        <w:rPr>
          <w:strike/>
          <w:color w:val="FF0000"/>
          <w:highlight w:val="lightGray"/>
          <w:lang w:val="en-US"/>
        </w:rPr>
        <w:t xml:space="preserve"> is not provided,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w:proofErr w:type="spellStart"/>
            <m:r>
              <m:rPr>
                <m:nor/>
              </m:rPr>
              <w:rPr>
                <w:rFonts w:ascii="Cambria Math"/>
                <w:color w:val="FF0000"/>
                <w:highlight w:val="lightGray"/>
              </w:rPr>
              <m:t>multi</m:t>
            </m:r>
            <m:r>
              <m:rPr>
                <m:nor/>
              </m:rPr>
              <w:rPr>
                <w:strike/>
                <w:color w:val="FF0000"/>
                <w:highlight w:val="lightGray"/>
              </w:rPr>
              <m:t>TBG</m:t>
            </m:r>
            <w:proofErr w:type="spellEnd"/>
          </m:sup>
        </m:sSubSup>
      </m:oMath>
      <w:r w:rsidRPr="00A7153E">
        <w:rPr>
          <w:highlight w:val="lightGray"/>
        </w:rPr>
        <w:t xml:space="preserve"> is the number of </w:t>
      </w:r>
      <w:r w:rsidRPr="00A7153E">
        <w:rPr>
          <w:highlight w:val="lightGray"/>
          <w:lang w:val="en-US"/>
        </w:rPr>
        <w:t>transport blocks</w:t>
      </w:r>
      <w:r w:rsidRPr="00A7153E">
        <w:rPr>
          <w:highlight w:val="lightGray"/>
        </w:rPr>
        <w:t xml:space="preserve"> </w:t>
      </w:r>
      <w:r w:rsidRPr="00A7153E">
        <w:rPr>
          <w:highlight w:val="lightGray"/>
          <w:lang w:val="en-US"/>
        </w:rPr>
        <w:t>in</w:t>
      </w:r>
      <w:r w:rsidRPr="00A7153E">
        <w:rPr>
          <w:highlight w:val="lightGray"/>
        </w:rPr>
        <w:t xml:space="preserve"> PDSCH</w:t>
      </w:r>
      <w:r w:rsidRPr="00A7153E">
        <w:rPr>
          <w:highlight w:val="lightGray"/>
          <w:lang w:val="en-US"/>
        </w:rPr>
        <w:t>s</w:t>
      </w:r>
      <w:r w:rsidRPr="00A7153E">
        <w:rPr>
          <w:highlight w:val="lightGray"/>
        </w:rPr>
        <w:t xml:space="preserve"> </w:t>
      </w:r>
      <w:r w:rsidRPr="00A7153E">
        <w:rPr>
          <w:highlight w:val="lightGray"/>
          <w:lang w:val="en-US"/>
        </w:rPr>
        <w:t xml:space="preserve">that </w:t>
      </w:r>
      <w:r w:rsidRPr="00A7153E">
        <w:rPr>
          <w:highlight w:val="lightGray"/>
        </w:rPr>
        <w:t xml:space="preserve">the UE receives in serving cell </w:t>
      </w:r>
      <m:oMath>
        <m:r>
          <w:rPr>
            <w:rFonts w:ascii="Cambria Math" w:hAnsi="Cambria Math"/>
            <w:highlight w:val="lightGray"/>
          </w:rPr>
          <m:t>c</m:t>
        </m:r>
      </m:oMath>
      <w:r w:rsidRPr="00A7153E">
        <w:rPr>
          <w:highlight w:val="lightGray"/>
          <w:lang w:eastAsia="ko-KR"/>
        </w:rPr>
        <w:t xml:space="preserve"> </w:t>
      </w:r>
      <w:r w:rsidRPr="00A7153E">
        <w:rPr>
          <w:highlight w:val="lightGray"/>
          <w:lang w:val="en-US"/>
        </w:rPr>
        <w:t>from the</w:t>
      </w:r>
      <w:r w:rsidRPr="00A7153E">
        <w:rPr>
          <w:highlight w:val="lightGray"/>
        </w:rPr>
        <w:t xml:space="preserve"> </w:t>
      </w:r>
      <m:oMath>
        <m:sSubSup>
          <m:sSubSupPr>
            <m:ctrlPr>
              <w:rPr>
                <w:rFonts w:ascii="Cambria Math" w:hAnsi="Cambria Math"/>
                <w:i/>
                <w:highlight w:val="lightGray"/>
              </w:rPr>
            </m:ctrlPr>
          </m:sSubSupPr>
          <m:e>
            <m:r>
              <w:rPr>
                <w:rFonts w:ascii="Cambria Math"/>
                <w:highlight w:val="lightGray"/>
              </w:rPr>
              <m:t>N</m:t>
            </m:r>
          </m:e>
          <m:sub>
            <m:r>
              <m:rPr>
                <m:sty m:val="p"/>
              </m:rPr>
              <w:rPr>
                <w:rFonts w:ascii="Cambria Math"/>
                <w:highlight w:val="lightGray"/>
              </w:rPr>
              <m:t>cells</m:t>
            </m:r>
            <m:ctrlPr>
              <w:rPr>
                <w:rFonts w:ascii="Cambria Math" w:hAnsi="Cambria Math"/>
                <w:highlight w:val="lightGray"/>
              </w:rPr>
            </m:ctrlPr>
          </m:sub>
          <m:sup>
            <w:proofErr w:type="spellStart"/>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w:proofErr w:type="spellEnd"/>
            <m:ctrlPr>
              <w:rPr>
                <w:rFonts w:ascii="Cambria Math" w:hAnsi="Cambria Math"/>
                <w:highlight w:val="lightGray"/>
              </w:rPr>
            </m:ctrlPr>
          </m:sup>
        </m:sSubSup>
      </m:oMath>
      <w:r w:rsidRPr="00A7153E">
        <w:rPr>
          <w:highlight w:val="lightGray"/>
        </w:rPr>
        <w:t xml:space="preserve"> serving cells</w:t>
      </w:r>
      <w:r w:rsidRPr="00A7153E">
        <w:rPr>
          <w:highlight w:val="lightGray"/>
          <w:lang w:eastAsia="ko-KR"/>
        </w:rPr>
        <w:t xml:space="preserve"> in PDCCH monitoring occasion </w:t>
      </w:r>
      <m:oMath>
        <m:r>
          <w:rPr>
            <w:rFonts w:ascii="Cambria Math" w:hAnsi="Cambria Math"/>
            <w:highlight w:val="lightGray"/>
          </w:rPr>
          <m:t>m</m:t>
        </m:r>
      </m:oMath>
      <w:r w:rsidRPr="00A7153E">
        <w:rPr>
          <w:highlight w:val="lightGray"/>
        </w:rPr>
        <w:t xml:space="preserve"> and the UE reports corresponding HARQ-ACK information in the PUCCH</w:t>
      </w:r>
      <w:r w:rsidRPr="00A7153E">
        <w:rPr>
          <w:highlight w:val="lightGray"/>
          <w:lang w:val="en-GB"/>
        </w:rPr>
        <w:t>.</w:t>
      </w:r>
    </w:p>
    <w:p w14:paraId="59B7F77D" w14:textId="04C049F0" w:rsidR="00985B04" w:rsidRPr="00985B04" w:rsidRDefault="00985B04" w:rsidP="00985B04">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w:t>
      </w:r>
      <w:r w:rsidRPr="00B7372F">
        <w:lastRenderedPageBreak/>
        <w:t xml:space="preserve">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p>
    <w:p w14:paraId="3A900E61" w14:textId="52EFBCCE" w:rsidR="004E6287" w:rsidRPr="00985B04" w:rsidRDefault="00985B04" w:rsidP="00985B04">
      <w:pPr>
        <w:widowControl/>
        <w:autoSpaceDE w:val="0"/>
        <w:autoSpaceDN w:val="0"/>
      </w:pPr>
      <w:r>
        <w:t>…</w:t>
      </w:r>
    </w:p>
    <w:p w14:paraId="01AD9940" w14:textId="6634D155" w:rsidR="004E6287" w:rsidRDefault="004E6287" w:rsidP="00251EAD">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w:t>
      </w:r>
      <w:r w:rsidR="00ED12C1">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5B13213B" w14:textId="3A7A0AE1" w:rsidR="00251EAD" w:rsidRPr="00E91DB1" w:rsidRDefault="00251EAD" w:rsidP="00251EAD">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Type-2 codebook of multi-PDSCH scheduling, </w:t>
      </w:r>
      <w:r>
        <w:rPr>
          <w:rFonts w:cs="Times New Roman"/>
          <w:noProof/>
          <w:szCs w:val="20"/>
        </w:rPr>
        <w:t xml:space="preserve">introduce an independent description for </w:t>
      </w:r>
      <w:r w:rsidRPr="009C4280">
        <w:rPr>
          <w:rFonts w:cs="Times New Roman"/>
          <w:iCs/>
          <w:szCs w:val="20"/>
        </w:rPr>
        <w:t xml:space="preserve">calculation formula </w:t>
      </w:r>
      <w:r w:rsidR="004A65F6">
        <w:rPr>
          <w:rFonts w:cs="Times New Roman"/>
          <w:iCs/>
          <w:szCs w:val="20"/>
        </w:rPr>
        <w:t>of</w:t>
      </w:r>
      <w:r w:rsidR="004A65F6" w:rsidRPr="009C4280">
        <w:rPr>
          <w:rFonts w:cs="Times New Roman"/>
          <w:iCs/>
          <w:szCs w:val="20"/>
        </w:rPr>
        <w:t xml:space="preserve"> </w:t>
      </w:r>
      <m:oMath>
        <m:sSub>
          <m:sSubPr>
            <m:ctrlPr>
              <w:rPr>
                <w:rFonts w:ascii="Cambria Math" w:hAnsi="Cambria Math" w:cs="Times New Roman"/>
                <w:i/>
                <w:szCs w:val="20"/>
              </w:rPr>
            </m:ctrlPr>
          </m:sSubPr>
          <m:e>
            <m:r>
              <m:rPr>
                <m:sty m:val="bi"/>
              </m:rPr>
              <w:rPr>
                <w:rFonts w:ascii="Cambria Math" w:hAnsi="Cambria Math" w:cs="Times New Roman"/>
                <w:szCs w:val="20"/>
              </w:rPr>
              <m:t>n</m:t>
            </m:r>
          </m:e>
          <m:sub>
            <m:r>
              <m:rPr>
                <m:nor/>
              </m:rPr>
              <w:rPr>
                <w:rFonts w:cs="Times New Roman"/>
                <w:szCs w:val="20"/>
              </w:rPr>
              <m:t>HARQ-ACK</m:t>
            </m:r>
            <m:ctrlPr>
              <w:rPr>
                <w:rFonts w:ascii="Cambria Math" w:hAnsi="Cambria Math" w:cs="Times New Roman"/>
                <w:szCs w:val="20"/>
              </w:rPr>
            </m:ctrlPr>
          </m:sub>
        </m:sSub>
      </m:oMath>
      <w:r w:rsidRPr="009C4280">
        <w:rPr>
          <w:rFonts w:cs="Times New Roman"/>
          <w:szCs w:val="20"/>
        </w:rPr>
        <w:t xml:space="preserve"> defined for the case when </w:t>
      </w:r>
      <w:r w:rsidR="00C32B9C">
        <w:t>the</w:t>
      </w:r>
      <w:r w:rsidR="00C32B9C" w:rsidRPr="00B27E56">
        <w:rPr>
          <w:rFonts w:hint="eastAsia"/>
          <w:lang w:val="en-US" w:eastAsia="zh-CN"/>
        </w:rPr>
        <w:t xml:space="preserve"> UE</w:t>
      </w:r>
      <w:r w:rsidR="00C32B9C" w:rsidRPr="00B27E56">
        <w:rPr>
          <w:lang w:val="en-US" w:eastAsia="zh-CN"/>
        </w:rPr>
        <w:t xml:space="preserve"> is not provided </w:t>
      </w:r>
      <w:proofErr w:type="spellStart"/>
      <w:r w:rsidR="00C32B9C" w:rsidRPr="00B27E56">
        <w:rPr>
          <w:i/>
          <w:iCs/>
        </w:rPr>
        <w:t>numberOfHARQ-BundlingGroups</w:t>
      </w:r>
      <w:proofErr w:type="spellEnd"/>
      <w:r w:rsidR="00C32B9C">
        <w:rPr>
          <w:rFonts w:cs="Times New Roman"/>
          <w:szCs w:val="20"/>
        </w:rPr>
        <w:t xml:space="preserve"> </w:t>
      </w:r>
      <w:r w:rsidR="00C32B9C" w:rsidRPr="009C4280">
        <w:rPr>
          <w:rFonts w:cs="Times New Roman"/>
          <w:iCs/>
          <w:szCs w:val="20"/>
        </w:rPr>
        <w:t>and two sub-codebooks are required</w:t>
      </w:r>
      <w:r>
        <w:rPr>
          <w:rFonts w:cs="Times New Roman"/>
          <w:szCs w:val="20"/>
        </w:rPr>
        <w:t>, where the corresponding variables are used</w:t>
      </w:r>
      <w:r w:rsidR="00C32B9C">
        <w:rPr>
          <w:rFonts w:cs="Times New Roman"/>
          <w:szCs w:val="20"/>
        </w:rPr>
        <w:t xml:space="preserve">; </w:t>
      </w:r>
      <w:r w:rsidR="00C32B9C">
        <w:rPr>
          <w:rFonts w:cs="Times New Roman"/>
          <w:szCs w:val="20"/>
        </w:rPr>
        <w:t xml:space="preserve">the TP2 can be </w:t>
      </w:r>
      <w:r w:rsidR="00C32B9C">
        <w:rPr>
          <w:rFonts w:cs="Times New Roman"/>
          <w:szCs w:val="20"/>
        </w:rPr>
        <w:t>consider</w:t>
      </w:r>
      <w:r w:rsidR="00C32B9C">
        <w:rPr>
          <w:rFonts w:cs="Times New Roman"/>
          <w:szCs w:val="20"/>
        </w:rPr>
        <w:t>ed</w:t>
      </w:r>
      <w:r w:rsidR="00C32B9C">
        <w:rPr>
          <w:rFonts w:cs="Times New Roman"/>
          <w:szCs w:val="20"/>
        </w:rPr>
        <w:t xml:space="preserve"> in TS38.213 </w:t>
      </w:r>
      <w:r w:rsidR="00C32B9C">
        <w:rPr>
          <w:rFonts w:cs="Times New Roman"/>
          <w:szCs w:val="20"/>
        </w:rPr>
        <w:t>as a starting point</w:t>
      </w:r>
      <w:r w:rsidR="00C32B9C">
        <w:rPr>
          <w:rFonts w:cs="Times New Roman"/>
          <w:szCs w:val="20"/>
        </w:rPr>
        <w:t>.</w:t>
      </w:r>
    </w:p>
    <w:p w14:paraId="4B177B48" w14:textId="77777777" w:rsidR="004E6287" w:rsidRDefault="004E6287" w:rsidP="00251EAD">
      <w:pPr>
        <w:widowControl/>
        <w:spacing w:after="120"/>
        <w:rPr>
          <w:rFonts w:cs="Times New Roman"/>
          <w:kern w:val="0"/>
          <w:szCs w:val="20"/>
          <w:lang w:val="en-GB"/>
        </w:rPr>
      </w:pPr>
    </w:p>
    <w:p w14:paraId="07EEC85A" w14:textId="67E8BFE8" w:rsidR="00251EAD" w:rsidRPr="00610790" w:rsidRDefault="00251EAD" w:rsidP="00251EAD">
      <w:pPr>
        <w:widowControl/>
        <w:spacing w:after="120"/>
        <w:rPr>
          <w:rFonts w:cs="Times New Roman"/>
          <w:kern w:val="0"/>
          <w:szCs w:val="20"/>
          <w:lang w:val="en-GB"/>
        </w:rPr>
      </w:pPr>
      <w:r>
        <w:rPr>
          <w:rFonts w:cs="Times New Roman"/>
          <w:kern w:val="0"/>
          <w:szCs w:val="20"/>
          <w:lang w:val="en-GB"/>
        </w:rPr>
        <w:t xml:space="preserve">In addition, 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Pr>
          <w:rFonts w:cs="Times New Roman"/>
          <w:kern w:val="0"/>
          <w:szCs w:val="20"/>
        </w:rPr>
        <w:t>, the description for the legacy</w:t>
      </w:r>
      <w:r w:rsidR="0041772D">
        <w:rPr>
          <w:rFonts w:cs="Times New Roman"/>
          <w:kern w:val="0"/>
          <w:szCs w:val="20"/>
        </w:rPr>
        <w:t xml:space="preserve"> calculation formula</w:t>
      </w:r>
      <w:r>
        <w:rPr>
          <w:rFonts w:cs="Times New Roman"/>
          <w:kern w:val="0"/>
          <w:szCs w:val="20"/>
        </w:rPr>
        <w:t xml:space="preserve">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C7501F">
        <w:rPr>
          <w:rFonts w:cs="Times New Roman"/>
          <w:kern w:val="0"/>
          <w:szCs w:val="20"/>
        </w:rPr>
        <w:t xml:space="preserve">, </w:t>
      </w:r>
      <w:r w:rsidR="00C7501F">
        <w:rPr>
          <w:rFonts w:cs="Times New Roman"/>
          <w:kern w:val="0"/>
          <w:szCs w:val="20"/>
        </w:rPr>
        <w:t>applicable for the case when only one sub-codebook is required,</w:t>
      </w:r>
      <w:r>
        <w:rPr>
          <w:rFonts w:cs="Times New Roman"/>
          <w:kern w:val="0"/>
          <w:szCs w:val="20"/>
        </w:rPr>
        <w:t xml:space="preserve"> is extended to accommodate the case when multi-PDSCH scheduling is configured and the number of bundling groups is 1, which is </w:t>
      </w:r>
      <w:r w:rsidR="00F73A16">
        <w:rPr>
          <w:rFonts w:cs="Times New Roman"/>
          <w:kern w:val="0"/>
          <w:szCs w:val="20"/>
        </w:rPr>
        <w:t xml:space="preserve">referred </w:t>
      </w:r>
      <w:r>
        <w:rPr>
          <w:rFonts w:cs="Times New Roman"/>
          <w:kern w:val="0"/>
          <w:szCs w:val="20"/>
        </w:rPr>
        <w:t>as below.</w:t>
      </w:r>
      <w:r>
        <w:rPr>
          <w:rFonts w:cs="Times New Roman"/>
          <w:kern w:val="0"/>
          <w:szCs w:val="20"/>
          <w:lang w:val="en-GB"/>
        </w:rPr>
        <w:t xml:space="preserve"> </w:t>
      </w:r>
      <w:r w:rsidR="004A5417">
        <w:rPr>
          <w:rFonts w:cs="Times New Roman"/>
          <w:kern w:val="0"/>
          <w:szCs w:val="20"/>
          <w:lang w:val="en-GB"/>
        </w:rPr>
        <w:t>In the following description, three cases in total are listed</w:t>
      </w:r>
      <w:r w:rsidR="004A5417">
        <w:rPr>
          <w:rFonts w:cs="Times New Roman"/>
          <w:kern w:val="0"/>
          <w:szCs w:val="20"/>
          <w:lang w:val="en-GB"/>
        </w:rPr>
        <w:t xml:space="preserve"> to apply the </w:t>
      </w:r>
      <w:r w:rsidR="004A5417">
        <w:rPr>
          <w:rFonts w:cs="Times New Roman"/>
          <w:kern w:val="0"/>
          <w:szCs w:val="20"/>
        </w:rPr>
        <w:t xml:space="preserve">calculation formula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4A5417">
        <w:rPr>
          <w:rFonts w:cs="Times New Roman"/>
          <w:kern w:val="0"/>
          <w:szCs w:val="20"/>
          <w:lang w:val="en-GB"/>
        </w:rPr>
        <w:t>.</w:t>
      </w:r>
    </w:p>
    <w:p w14:paraId="6E88D818" w14:textId="77777777" w:rsidR="00251EAD" w:rsidRDefault="00251EAD" w:rsidP="00251EAD">
      <w:pPr>
        <w:widowControl/>
        <w:spacing w:after="120"/>
        <w:rPr>
          <w:rFonts w:cs="Times New Roman"/>
          <w:kern w:val="0"/>
          <w:szCs w:val="20"/>
        </w:rPr>
      </w:pPr>
      <w:r>
        <w:rPr>
          <w:rFonts w:eastAsia="宋体"/>
          <w:noProof/>
        </w:rPr>
        <mc:AlternateContent>
          <mc:Choice Requires="wps">
            <w:drawing>
              <wp:inline distT="0" distB="0" distL="0" distR="0" wp14:anchorId="0A057060" wp14:editId="0DB4C9BA">
                <wp:extent cx="5755005" cy="4405023"/>
                <wp:effectExtent l="0" t="0" r="17145" b="1460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4405023"/>
                        </a:xfrm>
                        <a:prstGeom prst="rect">
                          <a:avLst/>
                        </a:prstGeom>
                        <a:solidFill>
                          <a:srgbClr val="FFFFFF"/>
                        </a:solidFill>
                        <a:ln w="9525">
                          <a:solidFill>
                            <a:srgbClr val="000000"/>
                          </a:solidFill>
                          <a:miter lim="800000"/>
                          <a:headEnd/>
                          <a:tailEnd/>
                        </a:ln>
                      </wps:spPr>
                      <wps:txbx>
                        <w:txbxContent>
                          <w:p w14:paraId="08472596" w14:textId="37E49D9E" w:rsidR="00D20899" w:rsidRPr="00610790" w:rsidRDefault="00D20899" w:rsidP="00251EAD">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2C79AF61" w14:textId="77777777" w:rsidR="00D20899" w:rsidRDefault="00D20899" w:rsidP="00251EAD">
                            <w:pPr>
                              <w:widowControl/>
                              <w:jc w:val="left"/>
                              <w:rPr>
                                <w:rFonts w:ascii="Times" w:hAnsi="Times" w:cs="Times New Roman"/>
                                <w:iCs/>
                                <w:kern w:val="0"/>
                                <w:szCs w:val="24"/>
                                <w:lang w:val="en-GB"/>
                              </w:rPr>
                            </w:pPr>
                            <w:r>
                              <w:rPr>
                                <w:rFonts w:ascii="Times" w:hAnsi="Times" w:cs="Times New Roman"/>
                                <w:iCs/>
                                <w:kern w:val="0"/>
                                <w:szCs w:val="24"/>
                                <w:lang w:val="en-GB"/>
                              </w:rPr>
                              <w:t>…</w:t>
                            </w:r>
                          </w:p>
                          <w:p w14:paraId="5349E571" w14:textId="77777777" w:rsidR="00D20899" w:rsidRDefault="00D20899" w:rsidP="00251EAD">
                            <w:r>
                              <w:t xml:space="preserve">If a UE is </w:t>
                            </w:r>
                          </w:p>
                          <w:p w14:paraId="54F40BA6" w14:textId="77777777" w:rsidR="00D20899" w:rsidRPr="00E96582" w:rsidRDefault="00D20899" w:rsidP="00251EAD">
                            <w:pPr>
                              <w:pStyle w:val="B10"/>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316FB2DA" w14:textId="77777777" w:rsidR="00D20899" w:rsidRDefault="00D20899" w:rsidP="00251EAD">
                            <w:pPr>
                              <w:pStyle w:val="B10"/>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w:t>
                            </w:r>
                            <w:r>
                              <w:t xml:space="preserve">for </w:t>
                            </w:r>
                            <w:r w:rsidRPr="00B06CC2">
                              <w:t>any</w:t>
                            </w:r>
                            <w:r>
                              <w:t xml:space="preserve"> serving cell, or </w:t>
                            </w:r>
                          </w:p>
                          <w:p w14:paraId="252D1CFB" w14:textId="77777777" w:rsidR="00D20899" w:rsidRDefault="00D20899" w:rsidP="00251EAD">
                            <w:pPr>
                              <w:pStyle w:val="B10"/>
                            </w:pPr>
                            <w:r w:rsidRPr="00B06CC2">
                              <w:rPr>
                                <w:rFonts w:cs="Arial"/>
                                <w:lang w:eastAsia="zh-CN"/>
                              </w:rPr>
                              <w:t>-</w:t>
                            </w:r>
                            <w:r w:rsidRPr="00B06CC2">
                              <w:rPr>
                                <w:rFonts w:cs="Arial"/>
                                <w:lang w:eastAsia="zh-CN"/>
                              </w:rPr>
                              <w:tab/>
                            </w:r>
                            <w:r w:rsidRPr="00610790">
                              <w:rPr>
                                <w:highlight w:val="yellow"/>
                                <w:lang w:val="en-US" w:eastAsia="zh-CN"/>
                              </w:rPr>
                              <w:t>provided</w:t>
                            </w:r>
                            <w:r w:rsidRPr="00610790">
                              <w:rPr>
                                <w:iCs/>
                                <w:highlight w:val="yellow"/>
                              </w:rPr>
                              <w:t xml:space="preserve"> </w:t>
                            </w:r>
                            <w:r w:rsidRPr="00610790">
                              <w:rPr>
                                <w:i/>
                                <w:iCs/>
                                <w:highlight w:val="yellow"/>
                                <w:lang w:val="en-US" w:eastAsia="zh-CN"/>
                              </w:rPr>
                              <w:t>PDSCH-</w:t>
                            </w:r>
                            <w:proofErr w:type="spellStart"/>
                            <w:r w:rsidRPr="00610790">
                              <w:rPr>
                                <w:i/>
                                <w:iCs/>
                                <w:highlight w:val="yellow"/>
                                <w:lang w:val="en-US" w:eastAsia="zh-CN"/>
                              </w:rPr>
                              <w:t>TimeDomainResourceAllocationListForMultiPDSCH</w:t>
                            </w:r>
                            <w:proofErr w:type="spellEnd"/>
                            <w:r w:rsidRPr="00610790">
                              <w:rPr>
                                <w:highlight w:val="yellow"/>
                                <w:lang w:val="en-US" w:eastAsia="zh-CN"/>
                              </w:rPr>
                              <w:t xml:space="preserve"> and </w:t>
                            </w:r>
                            <w:proofErr w:type="spellStart"/>
                            <w:r w:rsidRPr="00610790">
                              <w:rPr>
                                <w:i/>
                                <w:iCs/>
                                <w:highlight w:val="yellow"/>
                              </w:rPr>
                              <w:t>numberOfHARQ-BundlingGroups</w:t>
                            </w:r>
                            <w:proofErr w:type="spellEnd"/>
                            <w:r w:rsidRPr="00610790">
                              <w:rPr>
                                <w:highlight w:val="yellow"/>
                                <w:lang w:val="en-US"/>
                              </w:rPr>
                              <w:t xml:space="preserve"> with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r>
                                <w:rPr>
                                  <w:rFonts w:ascii="Cambria Math" w:hAnsi="Cambria Math"/>
                                  <w:highlight w:val="yellow"/>
                                </w:rPr>
                                <m:t>=1</m:t>
                              </m:r>
                            </m:oMath>
                            <w:r w:rsidRPr="00610790">
                              <w:rPr>
                                <w:highlight w:val="yellow"/>
                                <w:lang w:val="en-US"/>
                              </w:rPr>
                              <w:t xml:space="preserve"> </w:t>
                            </w:r>
                            <w:r w:rsidRPr="00610790">
                              <w:rPr>
                                <w:highlight w:val="yellow"/>
                              </w:rPr>
                              <w:t>for a serving cell</w:t>
                            </w:r>
                            <w:r>
                              <w:t xml:space="preserve"> </w:t>
                            </w:r>
                          </w:p>
                          <w:p w14:paraId="4EBD7D1C" w14:textId="77777777" w:rsidR="00D20899" w:rsidRPr="00B916EC" w:rsidRDefault="00D20899" w:rsidP="00251EAD">
                            <w:r>
                              <w:t xml:space="preserve">for PDSCH receptions scheduled by a DCI format </w:t>
                            </w:r>
                            <w:r w:rsidRPr="00EE027F">
                              <w:t>that does not support CBG-based PDSCH receptions</w:t>
                            </w:r>
                            <w:r>
                              <w:t xml:space="preserve">, or for SPS PDSCH reception, or for </w:t>
                            </w:r>
                            <w:r w:rsidRPr="00B27E56">
                              <w:t xml:space="preserve">a DCI format </w:t>
                            </w:r>
                            <w:r>
                              <w:t>having associated</w:t>
                            </w:r>
                            <w:r w:rsidRPr="00B27E56">
                              <w:t xml:space="preserve"> HARQ-ACK information without scheduling PDSCH reception</w:t>
                            </w:r>
                            <w:r>
                              <w:rPr>
                                <w:rFonts w:hint="eastAsia"/>
                              </w:rPr>
                              <w:t xml:space="preserve">, </w:t>
                            </w:r>
                            <w:r>
                              <w:t xml:space="preserve">and 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rPr>
                                <m:t>≤11</m:t>
                              </m:r>
                            </m:oMath>
                            <w:r>
                              <w:t xml:space="preserve">, the UE determines a number of HARQ-ACK information bits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oMath>
                            <w:r>
                              <w:rPr>
                                <w:rFonts w:cs="Arial"/>
                              </w:rPr>
                              <w:t xml:space="preserve"> for obtaining a transmission power for a PUCCH, as described in clause 7.2.1, </w:t>
                            </w:r>
                            <w:r>
                              <w:t xml:space="preserve">as </w:t>
                            </w:r>
                          </w:p>
                          <w:p w14:paraId="5675704A" w14:textId="77777777" w:rsidR="00D20899" w:rsidRPr="00B06CC2" w:rsidRDefault="00D20899" w:rsidP="00251EAD">
                            <w:pPr>
                              <w:pStyle w:val="EQ"/>
                              <w:ind w:firstLine="400"/>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7261ADE8" w14:textId="77777777" w:rsidR="00D20899" w:rsidRPr="00610790" w:rsidRDefault="00D20899" w:rsidP="00610790">
                            <w:pPr>
                              <w:rPr>
                                <w:rFonts w:cs="Arial"/>
                              </w:rPr>
                            </w:pPr>
                            <w:r w:rsidRPr="00B06CC2">
                              <w:rPr>
                                <w:rFonts w:cs="Arial"/>
                              </w:rPr>
                              <w:t xml:space="preserve">where </w:t>
                            </w:r>
                          </w:p>
                          <w:p w14:paraId="2859941F" w14:textId="77777777" w:rsidR="00D20899" w:rsidRPr="004B5399" w:rsidRDefault="00D20899" w:rsidP="00251EAD">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 w14:anchorId="0A057060" id="文本框 16" o:spid="_x0000_s1034" type="#_x0000_t202" style="width:453.15pt;height:3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">
                <v:textbox>
                  <w:txbxContent>
                    <w:p w14:paraId="08472596" w14:textId="37E49D9E" w:rsidR="00D20899" w:rsidRPr="00610790" w:rsidRDefault="00D20899" w:rsidP="00251EAD">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2C79AF61" w14:textId="77777777" w:rsidR="00D20899" w:rsidRDefault="00D20899" w:rsidP="00251EAD">
                      <w:pPr>
                        <w:widowControl/>
                        <w:jc w:val="left"/>
                        <w:rPr>
                          <w:rFonts w:ascii="Times" w:hAnsi="Times" w:cs="Times New Roman"/>
                          <w:iCs/>
                          <w:kern w:val="0"/>
                          <w:szCs w:val="24"/>
                          <w:lang w:val="en-GB"/>
                        </w:rPr>
                      </w:pPr>
                      <w:r>
                        <w:rPr>
                          <w:rFonts w:ascii="Times" w:hAnsi="Times" w:cs="Times New Roman"/>
                          <w:iCs/>
                          <w:kern w:val="0"/>
                          <w:szCs w:val="24"/>
                          <w:lang w:val="en-GB"/>
                        </w:rPr>
                        <w:t>…</w:t>
                      </w:r>
                    </w:p>
                    <w:p w14:paraId="5349E571" w14:textId="77777777" w:rsidR="00D20899" w:rsidRDefault="00D20899" w:rsidP="00251EAD">
                      <w:r>
                        <w:t xml:space="preserve">If a UE is </w:t>
                      </w:r>
                    </w:p>
                    <w:p w14:paraId="54F40BA6" w14:textId="77777777" w:rsidR="00D20899" w:rsidRPr="00E96582" w:rsidRDefault="00D20899" w:rsidP="00251EAD">
                      <w:pPr>
                        <w:pStyle w:val="B10"/>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316FB2DA" w14:textId="77777777" w:rsidR="00D20899" w:rsidRDefault="00D20899" w:rsidP="00251EAD">
                      <w:pPr>
                        <w:pStyle w:val="B10"/>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w:t>
                      </w:r>
                      <w:r>
                        <w:t xml:space="preserve">for </w:t>
                      </w:r>
                      <w:r w:rsidRPr="00B06CC2">
                        <w:t>any</w:t>
                      </w:r>
                      <w:r>
                        <w:t xml:space="preserve"> serving cell, or </w:t>
                      </w:r>
                    </w:p>
                    <w:p w14:paraId="252D1CFB" w14:textId="77777777" w:rsidR="00D20899" w:rsidRDefault="00D20899" w:rsidP="00251EAD">
                      <w:pPr>
                        <w:pStyle w:val="B10"/>
                      </w:pPr>
                      <w:r w:rsidRPr="00B06CC2">
                        <w:rPr>
                          <w:rFonts w:cs="Arial"/>
                          <w:lang w:eastAsia="zh-CN"/>
                        </w:rPr>
                        <w:t>-</w:t>
                      </w:r>
                      <w:r w:rsidRPr="00B06CC2">
                        <w:rPr>
                          <w:rFonts w:cs="Arial"/>
                          <w:lang w:eastAsia="zh-CN"/>
                        </w:rPr>
                        <w:tab/>
                      </w:r>
                      <w:r w:rsidRPr="00610790">
                        <w:rPr>
                          <w:highlight w:val="yellow"/>
                          <w:lang w:val="en-US" w:eastAsia="zh-CN"/>
                        </w:rPr>
                        <w:t>provided</w:t>
                      </w:r>
                      <w:r w:rsidRPr="00610790">
                        <w:rPr>
                          <w:iCs/>
                          <w:highlight w:val="yellow"/>
                        </w:rPr>
                        <w:t xml:space="preserve"> </w:t>
                      </w:r>
                      <w:r w:rsidRPr="00610790">
                        <w:rPr>
                          <w:i/>
                          <w:iCs/>
                          <w:highlight w:val="yellow"/>
                          <w:lang w:val="en-US" w:eastAsia="zh-CN"/>
                        </w:rPr>
                        <w:t>PDSCH-</w:t>
                      </w:r>
                      <w:proofErr w:type="spellStart"/>
                      <w:r w:rsidRPr="00610790">
                        <w:rPr>
                          <w:i/>
                          <w:iCs/>
                          <w:highlight w:val="yellow"/>
                          <w:lang w:val="en-US" w:eastAsia="zh-CN"/>
                        </w:rPr>
                        <w:t>TimeDomainResourceAllocationListForMultiPDSCH</w:t>
                      </w:r>
                      <w:proofErr w:type="spellEnd"/>
                      <w:r w:rsidRPr="00610790">
                        <w:rPr>
                          <w:highlight w:val="yellow"/>
                          <w:lang w:val="en-US" w:eastAsia="zh-CN"/>
                        </w:rPr>
                        <w:t xml:space="preserve"> and </w:t>
                      </w:r>
                      <w:proofErr w:type="spellStart"/>
                      <w:r w:rsidRPr="00610790">
                        <w:rPr>
                          <w:i/>
                          <w:iCs/>
                          <w:highlight w:val="yellow"/>
                        </w:rPr>
                        <w:t>numberOfHARQ-BundlingGroups</w:t>
                      </w:r>
                      <w:proofErr w:type="spellEnd"/>
                      <w:r w:rsidRPr="00610790">
                        <w:rPr>
                          <w:highlight w:val="yellow"/>
                          <w:lang w:val="en-US"/>
                        </w:rPr>
                        <w:t xml:space="preserve"> with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r>
                          <w:rPr>
                            <w:rFonts w:ascii="Cambria Math" w:hAnsi="Cambria Math"/>
                            <w:highlight w:val="yellow"/>
                          </w:rPr>
                          <m:t>=1</m:t>
                        </m:r>
                      </m:oMath>
                      <w:r w:rsidRPr="00610790">
                        <w:rPr>
                          <w:highlight w:val="yellow"/>
                          <w:lang w:val="en-US"/>
                        </w:rPr>
                        <w:t xml:space="preserve"> </w:t>
                      </w:r>
                      <w:r w:rsidRPr="00610790">
                        <w:rPr>
                          <w:highlight w:val="yellow"/>
                        </w:rPr>
                        <w:t>for a serving cell</w:t>
                      </w:r>
                      <w:r>
                        <w:t xml:space="preserve"> </w:t>
                      </w:r>
                    </w:p>
                    <w:p w14:paraId="4EBD7D1C" w14:textId="77777777" w:rsidR="00D20899" w:rsidRPr="00B916EC" w:rsidRDefault="00D20899" w:rsidP="00251EAD">
                      <w:r>
                        <w:t xml:space="preserve">for PDSCH receptions scheduled by a DCI format </w:t>
                      </w:r>
                      <w:r w:rsidRPr="00EE027F">
                        <w:t>that does not support CBG-based PDSCH receptions</w:t>
                      </w:r>
                      <w:r>
                        <w:t xml:space="preserve">, or for SPS PDSCH reception, or for </w:t>
                      </w:r>
                      <w:r w:rsidRPr="00B27E56">
                        <w:t xml:space="preserve">a DCI format </w:t>
                      </w:r>
                      <w:r>
                        <w:t>having associated</w:t>
                      </w:r>
                      <w:r w:rsidRPr="00B27E56">
                        <w:t xml:space="preserve"> HARQ-ACK information without scheduling PDSCH reception</w:t>
                      </w:r>
                      <w:r>
                        <w:rPr>
                          <w:rFonts w:hint="eastAsia"/>
                        </w:rPr>
                        <w:t xml:space="preserve">, </w:t>
                      </w:r>
                      <w:r>
                        <w:t xml:space="preserve">and 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rPr>
                          <m:t>≤11</m:t>
                        </m:r>
                      </m:oMath>
                      <w:r>
                        <w:t xml:space="preserve">, the UE determines a number of HARQ-ACK information bits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oMath>
                      <w:r>
                        <w:rPr>
                          <w:rFonts w:cs="Arial"/>
                        </w:rPr>
                        <w:t xml:space="preserve"> for obtaining a transmission power for a PUCCH, as described in clause 7.2.1, </w:t>
                      </w:r>
                      <w:r>
                        <w:t xml:space="preserve">as </w:t>
                      </w:r>
                    </w:p>
                    <w:p w14:paraId="5675704A" w14:textId="77777777" w:rsidR="00D20899" w:rsidRPr="00B06CC2" w:rsidRDefault="00D20899" w:rsidP="00251EAD">
                      <w:pPr>
                        <w:pStyle w:val="EQ"/>
                        <w:ind w:firstLine="400"/>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7261ADE8" w14:textId="77777777" w:rsidR="00D20899" w:rsidRPr="00610790" w:rsidRDefault="00D20899" w:rsidP="00610790">
                      <w:pPr>
                        <w:rPr>
                          <w:rFonts w:cs="Arial"/>
                        </w:rPr>
                      </w:pPr>
                      <w:r w:rsidRPr="00B06CC2">
                        <w:rPr>
                          <w:rFonts w:cs="Arial"/>
                        </w:rPr>
                        <w:t xml:space="preserve">where </w:t>
                      </w:r>
                    </w:p>
                    <w:p w14:paraId="2859941F" w14:textId="77777777" w:rsidR="00D20899" w:rsidRPr="004B5399" w:rsidRDefault="00D20899" w:rsidP="00251EAD">
                      <w:pPr>
                        <w:widowControl/>
                        <w:autoSpaceDE w:val="0"/>
                        <w:autoSpaceDN w:val="0"/>
                      </w:pPr>
                      <w:r>
                        <w:t>…</w:t>
                      </w:r>
                    </w:p>
                  </w:txbxContent>
                </v:textbox>
                <w10:anchorlock/>
              </v:shape>
            </w:pict>
          </mc:Fallback>
        </mc:AlternateContent>
      </w:r>
    </w:p>
    <w:p w14:paraId="12D701CA" w14:textId="67172469" w:rsidR="00251EAD" w:rsidRDefault="00251EAD" w:rsidP="00251EAD">
      <w:pPr>
        <w:widowControl/>
        <w:spacing w:after="120"/>
        <w:rPr>
          <w:rFonts w:cs="Times New Roman"/>
          <w:kern w:val="0"/>
          <w:szCs w:val="20"/>
        </w:rPr>
      </w:pPr>
      <w:r>
        <w:rPr>
          <w:rFonts w:cs="Times New Roman" w:hint="eastAsia"/>
          <w:kern w:val="0"/>
          <w:szCs w:val="20"/>
        </w:rPr>
        <w:t>H</w:t>
      </w:r>
      <w:r>
        <w:rPr>
          <w:rFonts w:cs="Times New Roman"/>
          <w:kern w:val="0"/>
          <w:szCs w:val="20"/>
        </w:rPr>
        <w:t xml:space="preserve">owever, the above calculation formula </w:t>
      </w:r>
      <m:oMath>
        <m:sSub>
          <m:sSubPr>
            <m:ctrlPr>
              <w:rPr>
                <w:rFonts w:ascii="Cambria Math" w:hAnsi="Cambria Math"/>
                <w:i/>
              </w:rPr>
            </m:ctrlPr>
          </m:sSubPr>
          <m:e>
            <m:r>
              <w:rPr>
                <w:rFonts w:ascii="Cambria Math"/>
              </w:rPr>
              <m:t>n</m:t>
            </m:r>
          </m:e>
          <m:sub>
            <m:r>
              <m:rPr>
                <m:nor/>
              </m:rPr>
              <w:rPr>
                <w:rFonts w:ascii="Cambria Math"/>
              </w:rPr>
              <m:t>HARQ-</m:t>
            </m:r>
            <w:proofErr w:type="gramStart"/>
            <m:r>
              <m:rPr>
                <m:nor/>
              </m:rPr>
              <w:rPr>
                <w:rFonts w:ascii="Cambria Math"/>
              </w:rPr>
              <m:t>ACK,TB</m:t>
            </m:r>
            <w:proofErr w:type="gramEnd"/>
            <m:ctrlPr>
              <w:rPr>
                <w:rFonts w:ascii="Cambria Math" w:hAnsi="Cambria Math"/>
              </w:rPr>
            </m:ctrlPr>
          </m:sub>
        </m:sSub>
      </m:oMath>
      <w:r>
        <w:rPr>
          <w:rFonts w:cs="Times New Roman"/>
          <w:kern w:val="0"/>
          <w:szCs w:val="20"/>
        </w:rPr>
        <w:t xml:space="preserve"> is also used as a component to calculate other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Pr>
          <w:rFonts w:cs="Times New Roman"/>
          <w:kern w:val="0"/>
          <w:szCs w:val="20"/>
        </w:rPr>
        <w:t xml:space="preserve">, where the above three cases (which apply only for the equation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kern w:val="0"/>
          <w:szCs w:val="20"/>
        </w:rPr>
        <w:t xml:space="preserve">) may not be applicable anymore. Taking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HARQ-ACK,TBG</m:t>
            </m:r>
            <m:ctrlPr>
              <w:rPr>
                <w:rFonts w:ascii="Cambria Math" w:hAnsi="Cambria Math"/>
              </w:rPr>
            </m:ctrlPr>
          </m:sub>
        </m:sSub>
      </m:oMath>
      <w:r>
        <w:rPr>
          <w:rFonts w:cs="Times New Roman"/>
          <w:kern w:val="0"/>
          <w:szCs w:val="20"/>
        </w:rPr>
        <w:t xml:space="preserve"> 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Pr>
          <w:rFonts w:cs="Times New Roman"/>
          <w:kern w:val="0"/>
          <w:szCs w:val="20"/>
        </w:rPr>
        <w:t xml:space="preserve"> as an example, </w:t>
      </w:r>
      <m:oMath>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oMath>
      <w:r>
        <w:rPr>
          <w:rFonts w:cs="Times New Roman"/>
          <w:kern w:val="0"/>
          <w:szCs w:val="20"/>
        </w:rPr>
        <w:t xml:space="preserve"> is used to </w:t>
      </w:r>
      <w:r>
        <w:rPr>
          <w:rFonts w:cs="Times New Roman"/>
          <w:kern w:val="0"/>
          <w:szCs w:val="20"/>
        </w:rPr>
        <w:lastRenderedPageBreak/>
        <w:t xml:space="preserve">calculate the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Pr>
          <w:rFonts w:cs="Times New Roman"/>
          <w:kern w:val="0"/>
          <w:szCs w:val="20"/>
        </w:rPr>
        <w:t xml:space="preserve"> corresponding to the first sub-codebook, which contains the corresponding HARQ-ACK information described as below in </w:t>
      </w:r>
      <w:r w:rsidR="00E154DE">
        <w:rPr>
          <w:rFonts w:cs="Times New Roman"/>
          <w:kern w:val="0"/>
          <w:szCs w:val="20"/>
        </w:rPr>
        <w:fldChar w:fldCharType="begin"/>
      </w:r>
      <w:r w:rsidR="00E154DE">
        <w:rPr>
          <w:rFonts w:cs="Times New Roman"/>
          <w:kern w:val="0"/>
          <w:szCs w:val="20"/>
        </w:rPr>
        <w:instrText xml:space="preserve"> REF _Ref92384732 \n \h </w:instrText>
      </w:r>
      <w:r w:rsidR="00E154DE">
        <w:rPr>
          <w:rFonts w:cs="Times New Roman"/>
          <w:kern w:val="0"/>
          <w:szCs w:val="20"/>
        </w:rPr>
      </w:r>
      <w:r w:rsidR="00E154DE">
        <w:rPr>
          <w:rFonts w:cs="Times New Roman"/>
          <w:kern w:val="0"/>
          <w:szCs w:val="20"/>
        </w:rPr>
        <w:fldChar w:fldCharType="separate"/>
      </w:r>
      <w:r w:rsidR="00E154DE">
        <w:rPr>
          <w:rFonts w:cs="Times New Roman"/>
          <w:kern w:val="0"/>
          <w:szCs w:val="20"/>
        </w:rPr>
        <w:t>[1]</w:t>
      </w:r>
      <w:r w:rsidR="00E154DE">
        <w:rPr>
          <w:rFonts w:cs="Times New Roman"/>
          <w:kern w:val="0"/>
          <w:szCs w:val="20"/>
        </w:rPr>
        <w:fldChar w:fldCharType="end"/>
      </w:r>
      <w:r>
        <w:rPr>
          <w:rFonts w:cs="Times New Roman"/>
          <w:kern w:val="0"/>
          <w:szCs w:val="20"/>
        </w:rPr>
        <w:t xml:space="preserve">, where the above three cases are not applicable anymore. </w:t>
      </w:r>
    </w:p>
    <w:p w14:paraId="22DEB6D8" w14:textId="4BCF8989" w:rsidR="00251EAD" w:rsidRDefault="00251EAD" w:rsidP="00251EAD">
      <w:pPr>
        <w:widowControl/>
        <w:spacing w:after="120"/>
        <w:rPr>
          <w:rFonts w:cs="Times New Roman"/>
          <w:kern w:val="0"/>
          <w:szCs w:val="20"/>
        </w:rPr>
      </w:pPr>
      <w:r>
        <w:rPr>
          <w:rFonts w:eastAsia="宋体"/>
          <w:noProof/>
        </w:rPr>
        <mc:AlternateContent>
          <mc:Choice Requires="wps">
            <w:drawing>
              <wp:inline distT="0" distB="0" distL="0" distR="0" wp14:anchorId="6BAB968C" wp14:editId="30BB589E">
                <wp:extent cx="5755005" cy="4540195"/>
                <wp:effectExtent l="0" t="0" r="17145" b="1333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4540195"/>
                        </a:xfrm>
                        <a:prstGeom prst="rect">
                          <a:avLst/>
                        </a:prstGeom>
                        <a:solidFill>
                          <a:srgbClr val="FFFFFF"/>
                        </a:solidFill>
                        <a:ln w="9525">
                          <a:solidFill>
                            <a:srgbClr val="000000"/>
                          </a:solidFill>
                          <a:miter lim="800000"/>
                          <a:headEnd/>
                          <a:tailEnd/>
                        </a:ln>
                      </wps:spPr>
                      <wps:txbx>
                        <w:txbxContent>
                          <w:p w14:paraId="42515DD2" w14:textId="2E279C4E" w:rsidR="00D20899" w:rsidRPr="00610790" w:rsidRDefault="00D20899" w:rsidP="00251EAD">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46892013" w14:textId="77777777" w:rsidR="00D20899" w:rsidRDefault="00D20899" w:rsidP="00251EAD">
                            <w:pPr>
                              <w:widowControl/>
                              <w:jc w:val="left"/>
                              <w:rPr>
                                <w:rFonts w:ascii="Times" w:hAnsi="Times" w:cs="Times New Roman"/>
                                <w:iCs/>
                                <w:kern w:val="0"/>
                                <w:szCs w:val="24"/>
                                <w:lang w:val="en-GB"/>
                              </w:rPr>
                            </w:pPr>
                            <w:r>
                              <w:rPr>
                                <w:rFonts w:ascii="Times" w:hAnsi="Times" w:cs="Times New Roman"/>
                                <w:iCs/>
                                <w:kern w:val="0"/>
                                <w:szCs w:val="24"/>
                                <w:lang w:val="en-GB"/>
                              </w:rPr>
                              <w:t>…</w:t>
                            </w:r>
                          </w:p>
                          <w:p w14:paraId="15A04A21" w14:textId="77777777" w:rsidR="00D20899" w:rsidRPr="00B27E56" w:rsidRDefault="00D20899" w:rsidP="00251EAD">
                            <w:r w:rsidRPr="00B27E56">
                              <w:rPr>
                                <w:rFonts w:hint="eastAsia"/>
                              </w:rPr>
                              <w:t xml:space="preserve">If a UE </w:t>
                            </w:r>
                          </w:p>
                          <w:p w14:paraId="41488391" w14:textId="77777777" w:rsidR="00D20899" w:rsidRPr="00B27E56" w:rsidRDefault="00D20899" w:rsidP="00251EAD">
                            <w:pPr>
                              <w:pStyle w:val="B10"/>
                            </w:pPr>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TimeDomainResourceAllocationListForMultiPDSCH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15EC38A1" w14:textId="77777777" w:rsidR="00D20899" w:rsidRPr="00397E8C" w:rsidRDefault="00D20899" w:rsidP="00251EAD">
                            <w:pPr>
                              <w:pStyle w:val="B10"/>
                            </w:pPr>
                            <w:r w:rsidRPr="00B27E56">
                              <w:rPr>
                                <w:lang w:val="en-US" w:eastAsia="zh-CN"/>
                              </w:rPr>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TimeDomainResourceAllocationListForMultiPDSCH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24541FF" w14:textId="77777777" w:rsidR="00D20899" w:rsidRPr="00B27E56" w:rsidRDefault="00D20899" w:rsidP="00251EAD">
                            <w:r w:rsidRPr="00B27E56">
                              <w:rPr>
                                <w:rFonts w:cs="Arial" w:hint="eastAsia"/>
                              </w:rPr>
                              <w:t>the UE determine</w:t>
                            </w:r>
                            <w:r w:rsidRPr="00B27E56">
                              <w:rPr>
                                <w:rFonts w:cs="Arial"/>
                              </w:rPr>
                              <w:t>s</w:t>
                            </w:r>
                            <w:r w:rsidRPr="00B27E56">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rPr>
                              <w:t xml:space="preserve"> </w:t>
                            </w:r>
                            <w:r w:rsidRPr="00B27E56">
                              <w:t>according</w:t>
                            </w:r>
                            <w:r w:rsidRPr="00B27E56">
                              <w:rPr>
                                <w:rFonts w:hint="eastAsia"/>
                              </w:rPr>
                              <w:t xml:space="preserve"> to the previous pseudo-code with the following modifications</w:t>
                            </w:r>
                          </w:p>
                          <w:p w14:paraId="56018E61" w14:textId="77777777" w:rsidR="00D20899" w:rsidRPr="00B27E56" w:rsidRDefault="00D20899" w:rsidP="00251EAD">
                            <w:pPr>
                              <w:pStyle w:val="B10"/>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w:t>
                            </w:r>
                            <w:r w:rsidRPr="00610790">
                              <w:rPr>
                                <w:highlight w:val="yellow"/>
                              </w:rPr>
                              <w:t>first HARQ-ACK sub-codebook</w:t>
                            </w:r>
                            <w:r w:rsidRPr="00B27E56">
                              <w:t xml:space="preserve"> for </w:t>
                            </w:r>
                          </w:p>
                          <w:p w14:paraId="14C008AA" w14:textId="77777777" w:rsidR="00D20899" w:rsidRPr="00B27E56" w:rsidRDefault="00D20899" w:rsidP="00251EAD">
                            <w:pPr>
                              <w:pStyle w:val="B2"/>
                            </w:pPr>
                            <w:r w:rsidRPr="00B27E56">
                              <w:t>-</w:t>
                            </w:r>
                            <w:r w:rsidRPr="00B27E56">
                              <w:tab/>
                              <w:t xml:space="preserve">SPS PDSCH reception, </w:t>
                            </w:r>
                          </w:p>
                          <w:p w14:paraId="26192B0A" w14:textId="77777777" w:rsidR="00D20899" w:rsidRPr="00B27E56" w:rsidRDefault="00D20899" w:rsidP="00251EAD">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2E94EAD6" w14:textId="77777777" w:rsidR="00D20899" w:rsidRPr="00B27E56" w:rsidRDefault="00D20899" w:rsidP="00251EAD">
                            <w:pPr>
                              <w:pStyle w:val="B2"/>
                            </w:pPr>
                            <w:r>
                              <w:t>-</w:t>
                            </w:r>
                            <w:r>
                              <w:tab/>
                              <w:t>PDSCH reception scheduled by a DCI format scheduling one PDSCH</w:t>
                            </w:r>
                          </w:p>
                          <w:p w14:paraId="2201E32B" w14:textId="77777777" w:rsidR="00D20899" w:rsidRPr="00B27E56" w:rsidRDefault="00D20899" w:rsidP="00251EAD">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r w:rsidRPr="00B27E56">
                              <w:rPr>
                                <w:lang w:val="en-GB"/>
                              </w:rPr>
                              <w:t>,</w:t>
                            </w:r>
                          </w:p>
                          <w:p w14:paraId="3D74B0C7" w14:textId="77777777" w:rsidR="00D20899" w:rsidRPr="004B5399" w:rsidRDefault="00D20899" w:rsidP="00251EAD">
                            <w:pPr>
                              <w:widowControl/>
                              <w:autoSpaceDE w:val="0"/>
                              <w:autoSpaceDN w:val="0"/>
                            </w:pPr>
                            <w:r>
                              <w:t>…</w:t>
                            </w:r>
                          </w:p>
                        </w:txbxContent>
                      </wps:txbx>
                      <wps:bodyPr rot="0" vert="horz" wrap="square" lIns="91440" tIns="45720" rIns="91440" bIns="45720" anchor="t" anchorCtr="0" upright="1">
                        <a:noAutofit/>
                      </wps:bodyPr>
                    </wps:wsp>
                  </a:graphicData>
                </a:graphic>
              </wp:inline>
            </w:drawing>
          </mc:Choice>
          <mc:Fallback>
            <w:pict>
              <v:shape w14:anchorId="6BAB968C" id="文本框 18" o:spid="_x0000_s1035" type="#_x0000_t202" style="width:453.1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">
                <v:textbox>
                  <w:txbxContent>
                    <w:p w14:paraId="42515DD2" w14:textId="2E279C4E" w:rsidR="00D20899" w:rsidRPr="00610790" w:rsidRDefault="00D20899" w:rsidP="00251EAD">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46892013" w14:textId="77777777" w:rsidR="00D20899" w:rsidRDefault="00D20899" w:rsidP="00251EAD">
                      <w:pPr>
                        <w:widowControl/>
                        <w:jc w:val="left"/>
                        <w:rPr>
                          <w:rFonts w:ascii="Times" w:hAnsi="Times" w:cs="Times New Roman"/>
                          <w:iCs/>
                          <w:kern w:val="0"/>
                          <w:szCs w:val="24"/>
                          <w:lang w:val="en-GB"/>
                        </w:rPr>
                      </w:pPr>
                      <w:r>
                        <w:rPr>
                          <w:rFonts w:ascii="Times" w:hAnsi="Times" w:cs="Times New Roman"/>
                          <w:iCs/>
                          <w:kern w:val="0"/>
                          <w:szCs w:val="24"/>
                          <w:lang w:val="en-GB"/>
                        </w:rPr>
                        <w:t>…</w:t>
                      </w:r>
                    </w:p>
                    <w:p w14:paraId="15A04A21" w14:textId="77777777" w:rsidR="00D20899" w:rsidRPr="00B27E56" w:rsidRDefault="00D20899" w:rsidP="00251EAD">
                      <w:r w:rsidRPr="00B27E56">
                        <w:rPr>
                          <w:rFonts w:hint="eastAsia"/>
                        </w:rPr>
                        <w:t xml:space="preserve">If a UE </w:t>
                      </w:r>
                    </w:p>
                    <w:p w14:paraId="41488391" w14:textId="77777777" w:rsidR="00D20899" w:rsidRPr="00B27E56" w:rsidRDefault="00D20899" w:rsidP="00251EAD">
                      <w:pPr>
                        <w:pStyle w:val="B10"/>
                      </w:pPr>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TimeDomainResourceAllocationListForMultiPDSCH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15EC38A1" w14:textId="77777777" w:rsidR="00D20899" w:rsidRPr="00397E8C" w:rsidRDefault="00D20899" w:rsidP="00251EAD">
                      <w:pPr>
                        <w:pStyle w:val="B10"/>
                      </w:pPr>
                      <w:r w:rsidRPr="00B27E56">
                        <w:rPr>
                          <w:lang w:val="en-US" w:eastAsia="zh-CN"/>
                        </w:rPr>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TimeDomainResourceAllocationListForMultiPDSCH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24541FF" w14:textId="77777777" w:rsidR="00D20899" w:rsidRPr="00B27E56" w:rsidRDefault="00D20899" w:rsidP="00251EAD">
                      <w:r w:rsidRPr="00B27E56">
                        <w:rPr>
                          <w:rFonts w:cs="Arial" w:hint="eastAsia"/>
                        </w:rPr>
                        <w:t>the UE determine</w:t>
                      </w:r>
                      <w:r w:rsidRPr="00B27E56">
                        <w:rPr>
                          <w:rFonts w:cs="Arial"/>
                        </w:rPr>
                        <w:t>s</w:t>
                      </w:r>
                      <w:r w:rsidRPr="00B27E56">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rPr>
                        <w:t xml:space="preserve"> </w:t>
                      </w:r>
                      <w:r w:rsidRPr="00B27E56">
                        <w:t>according</w:t>
                      </w:r>
                      <w:r w:rsidRPr="00B27E56">
                        <w:rPr>
                          <w:rFonts w:hint="eastAsia"/>
                        </w:rPr>
                        <w:t xml:space="preserve"> to the previous pseudo-code with the following modifications</w:t>
                      </w:r>
                    </w:p>
                    <w:p w14:paraId="56018E61" w14:textId="77777777" w:rsidR="00D20899" w:rsidRPr="00B27E56" w:rsidRDefault="00D20899" w:rsidP="00251EAD">
                      <w:pPr>
                        <w:pStyle w:val="B10"/>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w:t>
                      </w:r>
                      <w:r w:rsidRPr="00610790">
                        <w:rPr>
                          <w:highlight w:val="yellow"/>
                        </w:rPr>
                        <w:t>first HARQ-ACK sub-codebook</w:t>
                      </w:r>
                      <w:r w:rsidRPr="00B27E56">
                        <w:t xml:space="preserve"> for </w:t>
                      </w:r>
                    </w:p>
                    <w:p w14:paraId="14C008AA" w14:textId="77777777" w:rsidR="00D20899" w:rsidRPr="00B27E56" w:rsidRDefault="00D20899" w:rsidP="00251EAD">
                      <w:pPr>
                        <w:pStyle w:val="B2"/>
                      </w:pPr>
                      <w:r w:rsidRPr="00B27E56">
                        <w:t>-</w:t>
                      </w:r>
                      <w:r w:rsidRPr="00B27E56">
                        <w:tab/>
                        <w:t xml:space="preserve">SPS PDSCH reception, </w:t>
                      </w:r>
                    </w:p>
                    <w:p w14:paraId="26192B0A" w14:textId="77777777" w:rsidR="00D20899" w:rsidRPr="00B27E56" w:rsidRDefault="00D20899" w:rsidP="00251EAD">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2E94EAD6" w14:textId="77777777" w:rsidR="00D20899" w:rsidRPr="00B27E56" w:rsidRDefault="00D20899" w:rsidP="00251EAD">
                      <w:pPr>
                        <w:pStyle w:val="B2"/>
                      </w:pPr>
                      <w:r>
                        <w:t>-</w:t>
                      </w:r>
                      <w:r>
                        <w:tab/>
                        <w:t>PDSCH reception scheduled by a DCI format scheduling one PDSCH</w:t>
                      </w:r>
                    </w:p>
                    <w:p w14:paraId="2201E32B" w14:textId="77777777" w:rsidR="00D20899" w:rsidRPr="00B27E56" w:rsidRDefault="00D20899" w:rsidP="00251EAD">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r w:rsidRPr="00B27E56">
                        <w:rPr>
                          <w:lang w:val="en-GB"/>
                        </w:rPr>
                        <w:t>,</w:t>
                      </w:r>
                    </w:p>
                    <w:p w14:paraId="3D74B0C7" w14:textId="77777777" w:rsidR="00D20899" w:rsidRPr="004B5399" w:rsidRDefault="00D20899" w:rsidP="00251EAD">
                      <w:pPr>
                        <w:widowControl/>
                        <w:autoSpaceDE w:val="0"/>
                        <w:autoSpaceDN w:val="0"/>
                      </w:pPr>
                      <w:r>
                        <w:t>…</w:t>
                      </w:r>
                    </w:p>
                  </w:txbxContent>
                </v:textbox>
                <w10:anchorlock/>
              </v:shape>
            </w:pict>
          </mc:Fallback>
        </mc:AlternateContent>
      </w:r>
    </w:p>
    <w:p w14:paraId="686FD965" w14:textId="3CA32247" w:rsidR="004E6287" w:rsidRDefault="00251EAD" w:rsidP="003E592F">
      <w:pPr>
        <w:widowControl/>
        <w:spacing w:after="120"/>
        <w:rPr>
          <w:rFonts w:cs="Times New Roman"/>
          <w:kern w:val="0"/>
          <w:szCs w:val="20"/>
        </w:rPr>
      </w:pPr>
      <w:r>
        <w:rPr>
          <w:rFonts w:cs="Times New Roman" w:hint="eastAsia"/>
          <w:kern w:val="0"/>
          <w:szCs w:val="20"/>
        </w:rPr>
        <w:t>T</w:t>
      </w:r>
      <w:r>
        <w:rPr>
          <w:rFonts w:cs="Times New Roman"/>
          <w:kern w:val="0"/>
          <w:szCs w:val="20"/>
        </w:rPr>
        <w:t xml:space="preserve">o avoid the aforementioned inconsistent or ambiguity, when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kern w:val="0"/>
          <w:szCs w:val="20"/>
        </w:rPr>
        <w:t xml:space="preserve"> is used as a component to calculate other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Pr>
          <w:rFonts w:cs="Times New Roman" w:hint="eastAsia"/>
        </w:rPr>
        <w:t xml:space="preserve"> (</w:t>
      </w:r>
      <w:r>
        <w:rPr>
          <w:rFonts w:cs="Times New Roman"/>
        </w:rPr>
        <w:t xml:space="preserve">than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rPr>
        <w:t>)</w:t>
      </w:r>
      <w:r>
        <w:rPr>
          <w:rFonts w:cs="Times New Roman"/>
          <w:kern w:val="0"/>
          <w:szCs w:val="20"/>
        </w:rPr>
        <w:t xml:space="preserve">, additional description for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kern w:val="0"/>
          <w:szCs w:val="20"/>
        </w:rPr>
        <w:t xml:space="preserve"> can be added to describe the purpose of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kern w:val="0"/>
          <w:szCs w:val="20"/>
        </w:rPr>
        <w:t xml:space="preserve"> or HARQ-ACK case(s) covered by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kern w:val="0"/>
          <w:szCs w:val="20"/>
        </w:rPr>
        <w:t xml:space="preserve"> to differentiate from the three cases for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Pr>
          <w:rFonts w:cs="Times New Roman"/>
          <w:kern w:val="0"/>
          <w:szCs w:val="20"/>
        </w:rPr>
        <w:t>.</w:t>
      </w:r>
      <w:r w:rsidR="00FC2421">
        <w:rPr>
          <w:rFonts w:cs="Times New Roman"/>
          <w:kern w:val="0"/>
          <w:szCs w:val="20"/>
        </w:rPr>
        <w:t xml:space="preserve"> For</w:t>
      </w:r>
      <w:r w:rsidR="00FC2421">
        <w:rPr>
          <w:rFonts w:cs="Times New Roman"/>
          <w:kern w:val="0"/>
          <w:szCs w:val="20"/>
        </w:rPr>
        <w:t xml:space="preserve">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FC2421">
        <w:rPr>
          <w:rFonts w:cs="Times New Roman"/>
          <w:kern w:val="0"/>
          <w:szCs w:val="20"/>
        </w:rPr>
        <w:t xml:space="preserve"> </w:t>
      </w:r>
      <w:r w:rsidR="00FC2421">
        <w:rPr>
          <w:rFonts w:cs="Times New Roman"/>
          <w:kern w:val="0"/>
          <w:szCs w:val="20"/>
        </w:rPr>
        <w:t xml:space="preserve">in the calculation formula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+n</m:t>
            </m:r>
          </m:e>
          <m:sub>
            <m:r>
              <m:rPr>
                <m:nor/>
              </m:rPr>
              <m:t>HARQ-ACK,TBG</m:t>
            </m:r>
            <m:ctrlPr>
              <w:rPr>
                <w:rFonts w:ascii="Cambria Math" w:hAnsi="Cambria Math"/>
              </w:rPr>
            </m:ctrlPr>
          </m:sub>
        </m:sSub>
      </m:oMath>
      <w:r w:rsidR="00FC2421">
        <w:rPr>
          <w:rFonts w:cs="Times New Roman"/>
          <w:kern w:val="0"/>
          <w:szCs w:val="20"/>
        </w:rPr>
        <w:t xml:space="preserve">, </w:t>
      </w:r>
      <w:r w:rsidR="004E6287">
        <w:rPr>
          <w:rFonts w:cs="Times New Roman"/>
          <w:kern w:val="0"/>
          <w:szCs w:val="20"/>
        </w:rPr>
        <w:t>the following TP</w:t>
      </w:r>
      <w:r w:rsidR="00FC2421">
        <w:rPr>
          <w:rFonts w:cs="Times New Roman"/>
          <w:kern w:val="0"/>
          <w:szCs w:val="20"/>
        </w:rPr>
        <w:t>3</w:t>
      </w:r>
      <w:r w:rsidR="004E6287">
        <w:rPr>
          <w:rFonts w:cs="Times New Roman"/>
          <w:kern w:val="0"/>
          <w:szCs w:val="20"/>
        </w:rPr>
        <w:t xml:space="preserve"> can be considered</w:t>
      </w:r>
      <w:r w:rsidR="003519B4">
        <w:rPr>
          <w:rFonts w:cs="Times New Roman"/>
          <w:kern w:val="0"/>
          <w:szCs w:val="20"/>
        </w:rPr>
        <w:t xml:space="preserve">, with the revised text in </w:t>
      </w:r>
      <w:r w:rsidR="003519B4" w:rsidRPr="00CE41F9">
        <w:rPr>
          <w:rFonts w:cs="Times New Roman"/>
          <w:color w:val="FF0000"/>
          <w:kern w:val="0"/>
          <w:szCs w:val="20"/>
        </w:rPr>
        <w:t>red</w:t>
      </w:r>
      <w:r w:rsidR="004E6287">
        <w:rPr>
          <w:rFonts w:cs="Times New Roman"/>
          <w:kern w:val="0"/>
          <w:szCs w:val="20"/>
        </w:rPr>
        <w:t>.</w:t>
      </w:r>
    </w:p>
    <w:p w14:paraId="25F3E2C4" w14:textId="5418B94F" w:rsidR="004E6287" w:rsidRDefault="004E6287" w:rsidP="004E6287">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w:t>
      </w:r>
      <w:r w:rsidR="00B97F57">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184F4256" w14:textId="1BB2D525" w:rsidR="004E6287" w:rsidRDefault="004E6287" w:rsidP="004E6287">
      <w:pPr>
        <w:adjustRightInd w:val="0"/>
        <w:snapToGrid w:val="0"/>
        <w:spacing w:afterLines="50" w:after="156"/>
        <w:rPr>
          <w:rFonts w:eastAsia="Microsoft YaHei UI"/>
          <w:szCs w:val="20"/>
        </w:rPr>
      </w:pPr>
      <w:r w:rsidRPr="00B47C7F">
        <w:rPr>
          <w:rFonts w:hint="eastAsia"/>
          <w:b/>
          <w:i/>
          <w:szCs w:val="20"/>
          <w:lang w:val="en-GB"/>
        </w:rPr>
        <w:t>R</w:t>
      </w:r>
      <w:r w:rsidRPr="00B47C7F">
        <w:rPr>
          <w:b/>
          <w:i/>
          <w:szCs w:val="20"/>
          <w:lang w:val="en-GB"/>
        </w:rPr>
        <w:t>eason for change:</w:t>
      </w:r>
      <w:r>
        <w:rPr>
          <w:b/>
          <w:i/>
          <w:szCs w:val="20"/>
          <w:lang w:val="en-GB"/>
        </w:rPr>
        <w:t xml:space="preserve"> </w:t>
      </w:r>
      <w:r w:rsidR="00925FB1">
        <w:rPr>
          <w:rFonts w:eastAsia="宋体"/>
        </w:rPr>
        <w:t xml:space="preserve">When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cs="Times New Roman"/>
          <w:kern w:val="0"/>
          <w:szCs w:val="20"/>
        </w:rPr>
        <w:t xml:space="preserve"> is used as a component to calculate other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sidR="00925FB1">
        <w:rPr>
          <w:rFonts w:cs="Times New Roman" w:hint="eastAsia"/>
        </w:rPr>
        <w:t xml:space="preserve"> (</w:t>
      </w:r>
      <w:r w:rsidR="00925FB1">
        <w:rPr>
          <w:rFonts w:cs="Times New Roman"/>
        </w:rPr>
        <w:t xml:space="preserve">than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cs="Times New Roman"/>
        </w:rPr>
        <w:t xml:space="preserve">), </w:t>
      </w:r>
      <w:r w:rsidR="00925FB1">
        <w:rPr>
          <w:rFonts w:cs="Times New Roman"/>
        </w:rPr>
        <w:t xml:space="preserve">identified cases applied only for </w:t>
      </w:r>
      <w:r w:rsidR="00925FB1">
        <w:rPr>
          <w:rFonts w:cs="Times New Roman"/>
          <w:kern w:val="0"/>
          <w:szCs w:val="20"/>
        </w:rPr>
        <w:t xml:space="preserve">the equation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cs="Times New Roman"/>
          <w:kern w:val="0"/>
          <w:szCs w:val="20"/>
        </w:rPr>
        <w:t xml:space="preserve"> may not be applicable anymore.</w:t>
      </w:r>
    </w:p>
    <w:p w14:paraId="33B09B82" w14:textId="6AAC71D8" w:rsidR="004E6287" w:rsidRDefault="004E6287" w:rsidP="004E6287">
      <w:pPr>
        <w:adjustRightInd w:val="0"/>
        <w:snapToGrid w:val="0"/>
        <w:spacing w:afterLines="50" w:after="156"/>
        <w:rPr>
          <w:rFonts w:eastAsia="Microsoft YaHei UI"/>
          <w:szCs w:val="20"/>
        </w:rPr>
      </w:pPr>
      <w:r w:rsidRPr="00B47C7F">
        <w:rPr>
          <w:b/>
          <w:i/>
          <w:szCs w:val="20"/>
          <w:lang w:val="en-GB"/>
        </w:rPr>
        <w:t>Summary of change:</w:t>
      </w:r>
      <w:r w:rsidRPr="00B47C7F">
        <w:rPr>
          <w:rFonts w:eastAsia="Microsoft YaHei UI"/>
          <w:szCs w:val="20"/>
        </w:rPr>
        <w:t xml:space="preserve"> </w:t>
      </w:r>
      <w:r w:rsidR="00925FB1">
        <w:rPr>
          <w:rFonts w:eastAsia="Microsoft YaHei UI"/>
          <w:szCs w:val="20"/>
        </w:rPr>
        <w:t xml:space="preserve">Clarify </w:t>
      </w:r>
      <w:r w:rsidR="00925FB1">
        <w:rPr>
          <w:rFonts w:eastAsia="Microsoft YaHei UI"/>
          <w:szCs w:val="20"/>
        </w:rPr>
        <w:t>the purpose or covered HAR</w:t>
      </w:r>
      <w:r w:rsidR="00925FB1">
        <w:rPr>
          <w:rFonts w:eastAsia="Microsoft YaHei UI"/>
          <w:szCs w:val="20"/>
        </w:rPr>
        <w:t xml:space="preserve">Q-ACK case(s) by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eastAsia="Microsoft YaHei UI"/>
          <w:szCs w:val="20"/>
        </w:rPr>
        <w:t xml:space="preserve"> when it </w:t>
      </w:r>
      <w:r w:rsidR="00925FB1">
        <w:rPr>
          <w:rFonts w:cs="Times New Roman"/>
          <w:kern w:val="0"/>
          <w:szCs w:val="20"/>
        </w:rPr>
        <w:t xml:space="preserve">is used as a component to calculate other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sidR="00925FB1">
        <w:rPr>
          <w:rFonts w:cs="Times New Roman" w:hint="eastAsia"/>
        </w:rPr>
        <w:t xml:space="preserve"> (</w:t>
      </w:r>
      <w:r w:rsidR="00925FB1">
        <w:rPr>
          <w:rFonts w:cs="Times New Roman"/>
        </w:rPr>
        <w:t xml:space="preserve">than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cs="Times New Roman"/>
        </w:rPr>
        <w:t>).</w:t>
      </w:r>
    </w:p>
    <w:p w14:paraId="194AA1E5" w14:textId="376E76D6" w:rsidR="004E6287" w:rsidRDefault="004E6287" w:rsidP="004E6287">
      <w:pPr>
        <w:adjustRightInd w:val="0"/>
        <w:snapToGrid w:val="0"/>
        <w:spacing w:afterLines="50" w:after="156"/>
        <w:rPr>
          <w:rFonts w:ascii="Arial" w:eastAsia="宋体" w:hAnsi="Arial" w:cs="Arial"/>
          <w:sz w:val="24"/>
          <w:szCs w:val="20"/>
        </w:rPr>
      </w:pPr>
      <w:r w:rsidRPr="00B47C7F">
        <w:rPr>
          <w:b/>
          <w:i/>
          <w:szCs w:val="20"/>
          <w:lang w:val="en-GB"/>
        </w:rPr>
        <w:t>Consequences if not approved:</w:t>
      </w:r>
      <w:r>
        <w:rPr>
          <w:b/>
          <w:szCs w:val="20"/>
          <w:lang w:val="en-GB"/>
        </w:rPr>
        <w:t xml:space="preserve"> </w:t>
      </w:r>
      <w:r w:rsidR="00925FB1">
        <w:rPr>
          <w:rFonts w:eastAsia="Microsoft YaHei UI"/>
          <w:szCs w:val="20"/>
        </w:rPr>
        <w:t>There may be a</w:t>
      </w:r>
      <w:r w:rsidR="00925FB1">
        <w:rPr>
          <w:rFonts w:eastAsia="Microsoft YaHei UI"/>
          <w:szCs w:val="20"/>
        </w:rPr>
        <w:t xml:space="preserve">mbiguity on whether the </w:t>
      </w:r>
      <w:r w:rsidR="00925FB1">
        <w:rPr>
          <w:rFonts w:cs="Times New Roman"/>
        </w:rPr>
        <w:t xml:space="preserve">identified cases applied for </w:t>
      </w:r>
      <w:r w:rsidR="00925FB1">
        <w:rPr>
          <w:rFonts w:cs="Times New Roman"/>
          <w:kern w:val="0"/>
          <w:szCs w:val="20"/>
        </w:rPr>
        <w:t xml:space="preserve">the equation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cs="Times New Roman"/>
          <w:kern w:val="0"/>
          <w:szCs w:val="20"/>
        </w:rPr>
        <w:t xml:space="preserve"> </w:t>
      </w:r>
      <w:r w:rsidR="00925FB1">
        <w:rPr>
          <w:rFonts w:cs="Times New Roman"/>
          <w:kern w:val="0"/>
          <w:szCs w:val="20"/>
        </w:rPr>
        <w:t xml:space="preserve">is also applicable for </w:t>
      </w:r>
      <m:oMath>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eastAsia="Microsoft YaHei UI"/>
          <w:szCs w:val="20"/>
        </w:rPr>
        <w:t xml:space="preserve"> when it </w:t>
      </w:r>
      <w:r w:rsidR="00925FB1">
        <w:rPr>
          <w:rFonts w:cs="Times New Roman"/>
          <w:kern w:val="0"/>
          <w:szCs w:val="20"/>
        </w:rPr>
        <w:t xml:space="preserve">is used as a component to calculate other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oMath>
      <w:r w:rsidR="00925FB1">
        <w:rPr>
          <w:rFonts w:cs="Times New Roman" w:hint="eastAsia"/>
        </w:rPr>
        <w:t xml:space="preserve"> (</w:t>
      </w:r>
      <w:r w:rsidR="00925FB1">
        <w:rPr>
          <w:rFonts w:cs="Times New Roman"/>
        </w:rPr>
        <w:t xml:space="preserve">than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oMath>
      <w:r w:rsidR="00925FB1">
        <w:rPr>
          <w:rFonts w:cs="Times New Roman"/>
        </w:rPr>
        <w:t>).</w:t>
      </w:r>
    </w:p>
    <w:p w14:paraId="5F319599" w14:textId="77777777" w:rsidR="004E6287" w:rsidRPr="0026050D" w:rsidRDefault="004E6287" w:rsidP="004E6287">
      <w:pPr>
        <w:widowControl/>
        <w:spacing w:after="120"/>
        <w:rPr>
          <w:rFonts w:cs="Times New Roman"/>
          <w:kern w:val="0"/>
          <w:szCs w:val="20"/>
        </w:rPr>
      </w:pPr>
    </w:p>
    <w:p w14:paraId="4E726409" w14:textId="77777777" w:rsidR="00FE1544" w:rsidRPr="00610790" w:rsidRDefault="00FE1544" w:rsidP="00FE1544">
      <w:pPr>
        <w:widowControl/>
        <w:jc w:val="left"/>
        <w:rPr>
          <w:rFonts w:ascii="Arial" w:eastAsia="Batang" w:hAnsi="Arial" w:cs="Arial"/>
          <w:iCs/>
          <w:kern w:val="0"/>
          <w:sz w:val="24"/>
          <w:szCs w:val="24"/>
          <w:lang w:val="en-GB" w:eastAsia="x-none"/>
        </w:rPr>
      </w:pPr>
      <w:r w:rsidRPr="00610790">
        <w:rPr>
          <w:rFonts w:ascii="Arial" w:hAnsi="Arial" w:cs="Arial"/>
          <w:sz w:val="24"/>
          <w:szCs w:val="24"/>
        </w:rPr>
        <w:t>9.1.3.1</w:t>
      </w:r>
      <w:r w:rsidRPr="00610790">
        <w:rPr>
          <w:rFonts w:ascii="Arial" w:hAnsi="Arial" w:cs="Arial"/>
          <w:sz w:val="24"/>
          <w:szCs w:val="24"/>
        </w:rPr>
        <w:tab/>
        <w:t>Type-2 HARQ-ACK codebook in physical uplink control channel</w:t>
      </w:r>
    </w:p>
    <w:p w14:paraId="15749C2B" w14:textId="77777777" w:rsidR="00FE1544" w:rsidRDefault="00FE1544" w:rsidP="00FE1544">
      <w:pPr>
        <w:widowControl/>
        <w:jc w:val="left"/>
        <w:rPr>
          <w:rFonts w:ascii="Times" w:hAnsi="Times" w:cs="Times New Roman"/>
          <w:iCs/>
          <w:kern w:val="0"/>
          <w:szCs w:val="24"/>
          <w:lang w:val="en-GB"/>
        </w:rPr>
      </w:pPr>
      <w:r>
        <w:rPr>
          <w:rFonts w:ascii="Times" w:hAnsi="Times" w:cs="Times New Roman"/>
          <w:iCs/>
          <w:kern w:val="0"/>
          <w:szCs w:val="24"/>
          <w:lang w:val="en-GB"/>
        </w:rPr>
        <w:t>…</w:t>
      </w:r>
    </w:p>
    <w:p w14:paraId="3597CA81" w14:textId="578BAB0D" w:rsidR="00FE1544" w:rsidRPr="001E3726" w:rsidRDefault="00FE1544" w:rsidP="00FE1544">
      <w:r w:rsidRPr="001E3726">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hint="eastAsia"/>
          </w:rPr>
          <m:t>≤</m:t>
        </m:r>
        <m:r>
          <w:rPr>
            <w:rFonts w:ascii="Cambria Math" w:hAnsi="Cambria Math"/>
          </w:rPr>
          <m:t>11</m:t>
        </m:r>
      </m:oMath>
      <w:r w:rsidRPr="001E3726">
        <w:rPr>
          <w:rFonts w:hint="eastAsia"/>
        </w:rPr>
        <w:t xml:space="preserve"> and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DL,TBG</m:t>
            </m:r>
            <m:ctrlPr>
              <w:rPr>
                <w:rFonts w:ascii="Cambria Math" w:hAnsi="Cambria Math"/>
              </w:rPr>
            </m:ctrlPr>
          </m:sup>
        </m:sSubSup>
        <m:r>
          <m:rPr>
            <m:sty m:val="p"/>
          </m:rPr>
          <w:rPr>
            <w:rFonts w:ascii="Cambria Math" w:hAnsi="Cambria Math"/>
          </w:rPr>
          <m:t>&gt;0</m:t>
        </m:r>
      </m:oMath>
      <w:r w:rsidRPr="001E3726">
        <w:t xml:space="preserve">, the UE also determines </w:t>
      </w:r>
      <m:oMath>
        <m:sSub>
          <m:sSubPr>
            <m:ctrlPr>
              <w:rPr>
                <w:rFonts w:ascii="Cambria Math" w:hAnsi="Cambria Math"/>
                <w:i/>
              </w:rPr>
            </m:ctrlPr>
          </m:sSubPr>
          <m:e>
            <m:r>
              <w:rPr>
                <w:rFonts w:ascii="Cambria Math" w:hAnsi="Cambria Math"/>
              </w:rPr>
              <m:t>n</m:t>
            </m:r>
          </m:e>
          <m:sub>
            <m:r>
              <m:rPr>
                <m:nor/>
              </m:rPr>
              <m:t>HARQ-ACK</m:t>
            </m:r>
            <m:ctrlPr>
              <w:rPr>
                <w:rFonts w:ascii="Cambria Math" w:hAnsi="Cambria Math"/>
              </w:rPr>
            </m:ctrlP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m:rPr>
                    <m:nor/>
                  </m:rPr>
                  <m:t>HARQ-ACK,TB</m:t>
                </m:r>
                <m:ctrlPr>
                  <w:rPr>
                    <w:rFonts w:ascii="Cambria Math" w:hAnsi="Cambria Math"/>
                  </w:rPr>
                </m:ctrlPr>
              </m:sub>
            </m:sSub>
            <m:r>
              <w:rPr>
                <w:rFonts w:ascii="Cambria Math" w:hAnsi="Cambria Math"/>
              </w:rPr>
              <m:t>+</m:t>
            </m:r>
            <m:r>
              <w:rPr>
                <w:rFonts w:ascii="Cambria Math" w:hAnsi="Cambria Math"/>
              </w:rPr>
              <w:lastRenderedPageBreak/>
              <m:t>n</m:t>
            </m:r>
          </m:e>
          <m:sub>
            <m:r>
              <m:rPr>
                <m:nor/>
              </m:rPr>
              <m:t>HARQ-ACK,TBG</m:t>
            </m:r>
            <m:ctrlPr>
              <w:rPr>
                <w:rFonts w:ascii="Cambria Math" w:hAnsi="Cambria Math"/>
              </w:rPr>
            </m:ctrlPr>
          </m:sub>
        </m:sSub>
      </m:oMath>
      <w:r w:rsidRPr="001E3726">
        <w:t xml:space="preserve"> for obtaining a PUCCH transmission power, as described in clause 7.2.1, </w:t>
      </w:r>
      <w:r w:rsidR="00A80B6D" w:rsidRPr="00824706">
        <w:rPr>
          <w:color w:val="FF0000"/>
          <w:u w:val="single"/>
        </w:rPr>
        <w:t>where</w:t>
      </w:r>
      <w:r w:rsidR="00A80B6D" w:rsidRPr="00824706">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HARQ-ACK,TB</m:t>
            </m:r>
            <m:ctrlPr>
              <w:rPr>
                <w:rFonts w:ascii="Cambria Math" w:hAnsi="Cambria Math"/>
                <w:color w:val="FF0000"/>
                <w:u w:val="single"/>
              </w:rPr>
            </m:ctrlPr>
          </m:sub>
        </m:sSub>
      </m:oMath>
      <w:r w:rsidR="00A80B6D" w:rsidRPr="00824706">
        <w:rPr>
          <w:color w:val="FF0000"/>
          <w:u w:val="single"/>
        </w:rPr>
        <w:t xml:space="preserve"> correspond</w:t>
      </w:r>
      <w:r w:rsidR="00A80B6D" w:rsidRPr="00824706">
        <w:rPr>
          <w:color w:val="FF0000"/>
          <w:u w:val="single"/>
        </w:rPr>
        <w:t>s</w:t>
      </w:r>
      <w:r w:rsidR="00A80B6D" w:rsidRPr="00824706">
        <w:rPr>
          <w:color w:val="FF0000"/>
          <w:u w:val="single"/>
        </w:rPr>
        <w:t xml:space="preserve"> to</w:t>
      </w:r>
      <w:r w:rsidR="00A80B6D" w:rsidRPr="00824706">
        <w:rPr>
          <w:color w:val="FF0000"/>
          <w:u w:val="single"/>
        </w:rPr>
        <w:t xml:space="preserve"> </w:t>
      </w:r>
      <w:r w:rsidR="00A80B6D" w:rsidRPr="00824706">
        <w:rPr>
          <w:color w:val="FF0000"/>
          <w:u w:val="single"/>
        </w:rPr>
        <w:t>HARQ-ACK information contained in the first HARQ-ACK sub-codebook</w:t>
      </w:r>
      <w:r w:rsidR="00A80B6D" w:rsidRPr="00824706">
        <w:rPr>
          <w:color w:val="FF0000"/>
          <w:u w:val="single"/>
        </w:rPr>
        <w:t xml:space="preserve">, </w:t>
      </w:r>
      <w:r w:rsidR="00A80B6D" w:rsidRPr="00824706">
        <w:rPr>
          <w:color w:val="FF0000"/>
          <w:u w:val="single"/>
        </w:rPr>
        <w:t xml:space="preserve">and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HARQ-ACK,TBG</m:t>
            </m:r>
            <m:ctrlPr>
              <w:rPr>
                <w:rFonts w:ascii="Cambria Math" w:hAnsi="Cambria Math"/>
                <w:color w:val="FF0000"/>
                <w:u w:val="single"/>
              </w:rPr>
            </m:ctrlPr>
          </m:sub>
        </m:sSub>
      </m:oMath>
      <w:r w:rsidR="00A80B6D" w:rsidRPr="00824706">
        <w:rPr>
          <w:color w:val="FF0000"/>
          <w:u w:val="single"/>
        </w:rPr>
        <w:t xml:space="preserve"> corresponds to HARQ-ACK information contained in the </w:t>
      </w:r>
      <w:r w:rsidR="00A80B6D" w:rsidRPr="00824706">
        <w:rPr>
          <w:color w:val="FF0000"/>
          <w:u w:val="single"/>
        </w:rPr>
        <w:t>second</w:t>
      </w:r>
      <w:r w:rsidR="00A80B6D" w:rsidRPr="00824706">
        <w:rPr>
          <w:color w:val="FF0000"/>
          <w:u w:val="single"/>
        </w:rPr>
        <w:t xml:space="preserve"> HARQ-ACK sub-codebook</w:t>
      </w:r>
      <w:r w:rsidR="00A80B6D" w:rsidRPr="00824706">
        <w:rPr>
          <w:color w:val="FF0000"/>
          <w:u w:val="single"/>
        </w:rPr>
        <w:t xml:space="preserve">, </w:t>
      </w:r>
      <w:r w:rsidRPr="001E3726">
        <w:t>with</w:t>
      </w:r>
    </w:p>
    <w:p w14:paraId="1B408923" w14:textId="77777777" w:rsidR="00FE1544" w:rsidRPr="001E3726" w:rsidRDefault="00FE1544" w:rsidP="00FE1544">
      <w:pPr>
        <w:pStyle w:val="EQ"/>
        <w:ind w:firstLine="400"/>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15D9C821" w14:textId="77777777" w:rsidR="00FE1544" w:rsidRPr="00610790" w:rsidRDefault="00FE1544" w:rsidP="00FE1544">
      <w:r w:rsidRPr="001E3726">
        <w:t>where</w:t>
      </w:r>
    </w:p>
    <w:p w14:paraId="0C44EC65" w14:textId="5EDF473E" w:rsidR="004E6287" w:rsidRDefault="00FE1544" w:rsidP="00FE1544">
      <w:pPr>
        <w:widowControl/>
        <w:spacing w:after="120"/>
        <w:rPr>
          <w:rFonts w:cs="Times New Roman"/>
          <w:kern w:val="0"/>
          <w:szCs w:val="20"/>
        </w:rPr>
      </w:pPr>
      <w:r>
        <w:t>…</w:t>
      </w:r>
    </w:p>
    <w:p w14:paraId="3CB4355C" w14:textId="5256FEB0" w:rsidR="004E6287" w:rsidRDefault="004E6287" w:rsidP="00251EAD">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w:t>
      </w:r>
      <w:r w:rsidR="00B97F57">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43E6765A" w14:textId="37E2AE57" w:rsidR="00251EAD" w:rsidRPr="00E91DB1" w:rsidRDefault="00251EAD" w:rsidP="00251EAD">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3B4F42">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Clarify the purpose or applicable case(s) of </w:t>
      </w:r>
      <m:oMath>
        <m:sSub>
          <m:sSubPr>
            <m:ctrlPr>
              <w:rPr>
                <w:rFonts w:ascii="Cambria Math" w:hAnsi="Cambria Math"/>
                <w:i/>
                <w:lang w:eastAsia="zh-CN"/>
              </w:rPr>
            </m:ctrlPr>
          </m:sSubPr>
          <m:e>
            <m:r>
              <m:rPr>
                <m:sty m:val="bi"/>
              </m:rPr>
              <w:rPr>
                <w:rFonts w:ascii="Cambria Math"/>
                <w:lang w:eastAsia="zh-CN"/>
              </w:rPr>
              <m:t>n</m:t>
            </m:r>
          </m:e>
          <m:sub>
            <m:r>
              <m:rPr>
                <m:nor/>
              </m:rPr>
              <w:rPr>
                <w:rFonts w:ascii="Cambria Math"/>
                <w:lang w:eastAsia="zh-CN"/>
              </w:rPr>
              <m:t>HARQ-ACK,TB</m:t>
            </m:r>
            <m:ctrlPr>
              <w:rPr>
                <w:rFonts w:ascii="Cambria Math" w:hAnsi="Cambria Math"/>
                <w:lang w:eastAsia="zh-CN"/>
              </w:rPr>
            </m:ctrlPr>
          </m:sub>
        </m:sSub>
      </m:oMath>
      <w:r>
        <w:rPr>
          <w:rFonts w:cs="Times New Roman"/>
          <w:szCs w:val="20"/>
        </w:rPr>
        <w:t xml:space="preserve"> when it is used as a component to </w:t>
      </w:r>
      <w:r>
        <w:rPr>
          <w:rFonts w:cs="Times New Roman"/>
          <w:kern w:val="0"/>
          <w:szCs w:val="20"/>
        </w:rPr>
        <w:t xml:space="preserve">calculate other </w:t>
      </w:r>
      <m:oMath>
        <m:sSub>
          <m:sSubPr>
            <m:ctrlPr>
              <w:rPr>
                <w:rFonts w:ascii="Cambria Math" w:hAnsi="Cambria Math"/>
                <w:i/>
              </w:rPr>
            </m:ctrlPr>
          </m:sSubPr>
          <m:e>
            <m:r>
              <m:rPr>
                <m:sty m:val="bi"/>
              </m:rPr>
              <w:rPr>
                <w:rFonts w:ascii="Cambria Math" w:hAnsi="Cambria Math"/>
              </w:rPr>
              <m:t>n</m:t>
            </m:r>
          </m:e>
          <m:sub>
            <m:r>
              <m:rPr>
                <m:nor/>
              </m:rPr>
              <m:t>HARQ-ACK</m:t>
            </m:r>
            <m:ctrlPr>
              <w:rPr>
                <w:rFonts w:ascii="Cambria Math" w:hAnsi="Cambria Math"/>
              </w:rPr>
            </m:ctrlPr>
          </m:sub>
        </m:sSub>
      </m:oMath>
      <w:r>
        <w:rPr>
          <w:rFonts w:cs="Times New Roman" w:hint="eastAsia"/>
        </w:rPr>
        <w:t xml:space="preserve"> (</w:t>
      </w:r>
      <w:r>
        <w:rPr>
          <w:rFonts w:cs="Times New Roman"/>
        </w:rPr>
        <w:t xml:space="preserve">than </w:t>
      </w:r>
      <m:oMath>
        <m:sSub>
          <m:sSubPr>
            <m:ctrlPr>
              <w:rPr>
                <w:rFonts w:ascii="Cambria Math" w:hAnsi="Cambria Math"/>
                <w:i/>
              </w:rPr>
            </m:ctrlPr>
          </m:sSubPr>
          <m:e>
            <m:r>
              <m:rPr>
                <m:sty m:val="bi"/>
              </m:rPr>
              <w:rPr>
                <w:rFonts w:ascii="Cambria Math"/>
              </w:rPr>
              <m:t>n</m:t>
            </m:r>
          </m:e>
          <m:sub>
            <m:r>
              <m:rPr>
                <m:nor/>
              </m:rPr>
              <w:rPr>
                <w:rFonts w:ascii="Cambria Math"/>
              </w:rPr>
              <m:t>HARQ-ACK</m:t>
            </m:r>
            <m:ctrlPr>
              <w:rPr>
                <w:rFonts w:ascii="Cambria Math" w:hAnsi="Cambria Math"/>
              </w:rPr>
            </m:ctrlPr>
          </m:sub>
        </m:sSub>
        <m:r>
          <m:rPr>
            <m:sty m:val="bi"/>
          </m:rPr>
          <w:rPr>
            <w:rFonts w:ascii="Cambria Math"/>
          </w:rPr>
          <m:t>=</m:t>
        </m:r>
        <m:sSub>
          <m:sSubPr>
            <m:ctrlPr>
              <w:rPr>
                <w:rFonts w:ascii="Cambria Math" w:hAnsi="Cambria Math"/>
                <w:i/>
              </w:rPr>
            </m:ctrlPr>
          </m:sSubPr>
          <m:e>
            <m:r>
              <m:rPr>
                <m:sty m:val="bi"/>
              </m:rPr>
              <w:rPr>
                <w:rFonts w:ascii="Cambria Math"/>
              </w:rPr>
              <m:t>n</m:t>
            </m:r>
          </m:e>
          <m:sub>
            <m:r>
              <m:rPr>
                <m:nor/>
              </m:rPr>
              <w:rPr>
                <w:rFonts w:ascii="Cambria Math"/>
              </w:rPr>
              <m:t>HARQ-ACK,TB</m:t>
            </m:r>
            <m:ctrlPr>
              <w:rPr>
                <w:rFonts w:ascii="Cambria Math" w:hAnsi="Cambria Math"/>
              </w:rPr>
            </m:ctrlPr>
          </m:sub>
        </m:sSub>
      </m:oMath>
      <w:r>
        <w:rPr>
          <w:rFonts w:cs="Times New Roman"/>
        </w:rPr>
        <w:t>) to avid ambiguity</w:t>
      </w:r>
      <w:r w:rsidR="009D7398">
        <w:rPr>
          <w:rFonts w:cs="Times New Roman"/>
        </w:rPr>
        <w:t xml:space="preserve">, and the TP3 can be </w:t>
      </w:r>
      <w:r w:rsidR="009D7398">
        <w:rPr>
          <w:rFonts w:cs="Times New Roman"/>
        </w:rPr>
        <w:t>considered in TS38.213</w:t>
      </w:r>
      <w:r>
        <w:rPr>
          <w:rFonts w:cs="Times New Roman"/>
        </w:rPr>
        <w:t>.</w:t>
      </w:r>
      <w:bookmarkStart w:id="29" w:name="_GoBack"/>
      <w:bookmarkEnd w:id="29"/>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6B0A7A5D" w:rsidR="00BD60A3" w:rsidRPr="00C42432" w:rsidRDefault="006907E9" w:rsidP="008C6991">
      <w:pPr>
        <w:pStyle w:val="a0"/>
        <w:rPr>
          <w:rFonts w:cs="Times New Roman"/>
          <w:szCs w:val="20"/>
        </w:rPr>
      </w:pPr>
      <w:r w:rsidRPr="00C42432">
        <w:rPr>
          <w:rFonts w:cs="Times New Roman"/>
          <w:szCs w:val="20"/>
        </w:rPr>
        <w:t xml:space="preserve">In this contribution, </w:t>
      </w:r>
      <w:r w:rsidR="004B5399">
        <w:rPr>
          <w:rFonts w:cs="Times New Roman"/>
        </w:rPr>
        <w:t>some remaining issues for</w:t>
      </w:r>
      <w:r w:rsidR="004B5399" w:rsidRPr="00C42432">
        <w:rPr>
          <w:rFonts w:cs="Times New Roman"/>
        </w:rPr>
        <w:t xml:space="preserve"> multi-PDSCH/PUSCH </w:t>
      </w:r>
      <w:r w:rsidR="004B5399">
        <w:rPr>
          <w:rFonts w:cs="Times New Roman"/>
        </w:rPr>
        <w:t>scheduling and HARQ-ACK feedback</w:t>
      </w:r>
      <w:r w:rsidR="004B5399" w:rsidRPr="00C42432">
        <w:rPr>
          <w:rFonts w:cs="Times New Roman"/>
        </w:rPr>
        <w:t xml:space="preserve"> </w:t>
      </w:r>
      <w:r w:rsidR="004B5399">
        <w:rPr>
          <w:rFonts w:cs="Times New Roman"/>
        </w:rPr>
        <w:t>are discussed</w:t>
      </w:r>
      <w:r w:rsidR="008C6991">
        <w:rPr>
          <w:rFonts w:cs="Times New Roman"/>
        </w:rPr>
        <w:t>.</w:t>
      </w:r>
      <w:r w:rsidR="008C6991">
        <w:rPr>
          <w:rFonts w:cs="Times New Roman"/>
          <w:szCs w:val="20"/>
        </w:rPr>
        <w:t xml:space="preserve"> </w:t>
      </w:r>
      <w:r w:rsidR="00BC28EE" w:rsidRPr="00C42432">
        <w:rPr>
          <w:rFonts w:cs="Times New Roman"/>
          <w:szCs w:val="20"/>
        </w:rPr>
        <w:t>We have the following proposals.</w:t>
      </w:r>
    </w:p>
    <w:p w14:paraId="447FA08F" w14:textId="77777777" w:rsidR="003B4F42" w:rsidRPr="00E91DB1" w:rsidRDefault="003B4F42" w:rsidP="003B4F42">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multi-PDSCH/PUSCH scheduling, </w:t>
      </w:r>
      <w:proofErr w:type="spellStart"/>
      <w:r>
        <w:rPr>
          <w:rFonts w:cs="Times New Roman"/>
          <w:szCs w:val="20"/>
        </w:rPr>
        <w:t>OoO</w:t>
      </w:r>
      <w:proofErr w:type="spellEnd"/>
      <w:r>
        <w:rPr>
          <w:rFonts w:cs="Times New Roman"/>
          <w:szCs w:val="20"/>
        </w:rPr>
        <w:t xml:space="preserve"> scheduling rules are applied only to valid SLIV(s) in </w:t>
      </w:r>
      <w:r>
        <w:rPr>
          <w:iCs/>
          <w:lang w:eastAsia="ko-KR"/>
        </w:rPr>
        <w:t>the TDRA row indicated by a scheduling DCI.</w:t>
      </w:r>
    </w:p>
    <w:p w14:paraId="28AA104E" w14:textId="77777777" w:rsidR="003B4F42" w:rsidRPr="00E91DB1" w:rsidRDefault="003B4F42" w:rsidP="003B4F42">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for case(s) where Type-2 codebook/enhanced Type-2 codebook is configured and an inapplicable value is provided by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field</w:t>
      </w:r>
      <w:r>
        <w:rPr>
          <w:lang w:eastAsia="zh-CN"/>
        </w:rPr>
        <w:t xml:space="preserve"> included in a first DCI scheduling more than one PDSCH, only valid PDSCH(s) scheduled by the first DCI is considered to decide if </w:t>
      </w:r>
      <w:r>
        <w:rPr>
          <w:iCs/>
          <w:lang w:eastAsia="ko-KR"/>
        </w:rPr>
        <w:t>an SPS PDSCH reception is received after the PDSCH(s) or not.</w:t>
      </w:r>
    </w:p>
    <w:p w14:paraId="193F59EE" w14:textId="77777777" w:rsidR="003B4F42" w:rsidRPr="00E91DB1" w:rsidRDefault="003B4F42" w:rsidP="003B4F42">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multi-PDSCH scheduling, w</w:t>
      </w:r>
      <w:r w:rsidRPr="00735297">
        <w:rPr>
          <w:rFonts w:cs="Times New Roman"/>
          <w:szCs w:val="20"/>
        </w:rPr>
        <w:t xml:space="preserve">hen a DCI indicates </w:t>
      </w:r>
      <w:proofErr w:type="spellStart"/>
      <w:r>
        <w:rPr>
          <w:rFonts w:cs="Times New Roman"/>
          <w:szCs w:val="20"/>
        </w:rPr>
        <w:t>SCell</w:t>
      </w:r>
      <w:proofErr w:type="spellEnd"/>
      <w:r>
        <w:rPr>
          <w:rFonts w:cs="Times New Roman"/>
          <w:szCs w:val="20"/>
        </w:rPr>
        <w:t xml:space="preserve"> dormancy</w:t>
      </w:r>
      <w:r w:rsidRPr="00735297">
        <w:rPr>
          <w:rFonts w:cs="Times New Roman"/>
          <w:szCs w:val="20"/>
        </w:rPr>
        <w:t xml:space="preserve"> without scheduling PDSCH reception, the </w:t>
      </w:r>
      <w:r>
        <w:rPr>
          <w:rFonts w:cs="Times New Roman"/>
          <w:szCs w:val="20"/>
        </w:rPr>
        <w:t>DCI</w:t>
      </w:r>
      <w:r w:rsidRPr="00735297">
        <w:rPr>
          <w:rFonts w:cs="Times New Roman"/>
          <w:szCs w:val="20"/>
        </w:rPr>
        <w:t xml:space="preserve"> indicates a TDRA row index including only one SLIV.</w:t>
      </w:r>
    </w:p>
    <w:p w14:paraId="449CED99" w14:textId="77777777" w:rsidR="003B4F42" w:rsidRPr="00E91DB1" w:rsidRDefault="003B4F42" w:rsidP="003B4F42">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time domain bundling of Type-2 codebook, division of TBGs is applicable only for an enabled TB of a DL scheduling DCI</w:t>
      </w:r>
      <w:r w:rsidRPr="00735297">
        <w:rPr>
          <w:rFonts w:cs="Times New Roman"/>
          <w:szCs w:val="20"/>
        </w:rPr>
        <w:t>.</w:t>
      </w:r>
    </w:p>
    <w:p w14:paraId="5908498B" w14:textId="77777777" w:rsidR="003B4F42" w:rsidRPr="00E91DB1" w:rsidRDefault="003B4F42" w:rsidP="003B4F42">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w:t>
      </w:r>
      <w:r>
        <w:t xml:space="preserve">the UE directly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w:t>
      </w:r>
      <w:r>
        <w:t xml:space="preserve"> each of which is set to NACK for a disabled TB</w:t>
      </w:r>
      <w:r>
        <w:rPr>
          <w:rFonts w:cs="Times New Roman"/>
          <w:szCs w:val="20"/>
        </w:rPr>
        <w:t xml:space="preserve"> of a DL scheduling DCI</w:t>
      </w:r>
      <w:r w:rsidRPr="00735297">
        <w:rPr>
          <w:rFonts w:cs="Times New Roman"/>
          <w:szCs w:val="20"/>
        </w:rPr>
        <w:t>.</w:t>
      </w:r>
    </w:p>
    <w:p w14:paraId="5A2847EF" w14:textId="77777777" w:rsidR="003B4F42" w:rsidRPr="00140270" w:rsidRDefault="003B4F42" w:rsidP="003B4F42">
      <w:pPr>
        <w:pStyle w:val="a4"/>
        <w:jc w:val="both"/>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time domain bundling of Type-2 codebook, consider the TP1 in TS38.213 for the division of TBGs when spatial bundling is not configured.</w:t>
      </w:r>
    </w:p>
    <w:p w14:paraId="41A1F510" w14:textId="77777777" w:rsidR="003B4F42" w:rsidRDefault="003B4F42" w:rsidP="003B4F42">
      <w:pPr>
        <w:pStyle w:val="a4"/>
        <w:jc w:val="both"/>
        <w:rPr>
          <w:rFonts w:cs="Times New Roman"/>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time domain bundling of Type-2 codebook, clarify the corresponding UE behaviour to generate </w:t>
      </w:r>
      <m:oMath>
        <m:sSubSup>
          <m:sSubSupPr>
            <m:ctrlPr>
              <w:rPr>
                <w:rFonts w:ascii="Cambria Math" w:hAnsi="Cambria Math"/>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r>
              <m:rPr>
                <m:sty m:val="bi"/>
              </m:rPr>
              <w:rPr>
                <w:rFonts w:ascii="Cambria Math"/>
              </w:rPr>
              <m:t>c</m:t>
            </m:r>
            <m:ctrlPr>
              <w:rPr>
                <w:rFonts w:ascii="Cambria Math" w:hAnsi="Cambria Math"/>
              </w:rPr>
            </m:ctrlPr>
          </m:sub>
          <m:sup>
            <m:r>
              <m:rPr>
                <m:sty m:val="b"/>
              </m:rPr>
              <w:rPr>
                <w:rFonts w:ascii="Cambria Math"/>
                <w:lang w:val="en-US"/>
              </w:rPr>
              <m:t>TBG,max</m:t>
            </m:r>
            <m:ctrlPr>
              <w:rPr>
                <w:rFonts w:ascii="Cambria Math" w:hAnsi="Cambria Math"/>
              </w:rPr>
            </m:ctrlPr>
          </m:sup>
        </m:sSubSup>
      </m:oMath>
      <w:r w:rsidRPr="00B27E56">
        <w:t xml:space="preserve"> HARQ-ACK information bits for </w:t>
      </w:r>
      <w:r>
        <w:t xml:space="preserve">a </w:t>
      </w:r>
      <w:r>
        <w:rPr>
          <w:rFonts w:hint="eastAsia"/>
          <w:lang w:eastAsia="zh-CN"/>
        </w:rPr>
        <w:t>DL</w:t>
      </w:r>
      <w:r>
        <w:t xml:space="preserve"> scheduling DCI when spatial bundling is also configured</w:t>
      </w:r>
      <w:r w:rsidRPr="00735297">
        <w:rPr>
          <w:rFonts w:cs="Times New Roman"/>
          <w:szCs w:val="20"/>
        </w:rPr>
        <w:t>.</w:t>
      </w:r>
    </w:p>
    <w:p w14:paraId="70577D2A" w14:textId="77777777" w:rsidR="003B4F42" w:rsidRPr="00E91DB1" w:rsidRDefault="003B4F42" w:rsidP="003B4F42">
      <w:pPr>
        <w:pStyle w:val="a4"/>
        <w:jc w:val="both"/>
        <w:rPr>
          <w:rFonts w:eastAsia="Malgun Gothic"/>
          <w:szCs w:val="20"/>
        </w:rPr>
      </w:pPr>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Type-2 codebook of multi-PDSCH scheduling, </w:t>
      </w:r>
      <w:r>
        <w:rPr>
          <w:rFonts w:cs="Times New Roman"/>
          <w:noProof/>
          <w:szCs w:val="20"/>
        </w:rPr>
        <w:t xml:space="preserve">introduce an independent description for </w:t>
      </w:r>
      <w:r w:rsidRPr="009C4280">
        <w:rPr>
          <w:rFonts w:cs="Times New Roman"/>
          <w:iCs/>
          <w:szCs w:val="20"/>
        </w:rPr>
        <w:t xml:space="preserve">calculation formula </w:t>
      </w:r>
      <w:r>
        <w:rPr>
          <w:rFonts w:cs="Times New Roman"/>
          <w:iCs/>
          <w:szCs w:val="20"/>
        </w:rPr>
        <w:t>of</w:t>
      </w:r>
      <w:r w:rsidRPr="009C4280">
        <w:rPr>
          <w:rFonts w:cs="Times New Roman"/>
          <w:iCs/>
          <w:szCs w:val="20"/>
        </w:rPr>
        <w:t xml:space="preserve"> </w:t>
      </w:r>
      <m:oMath>
        <m:sSub>
          <m:sSubPr>
            <m:ctrlPr>
              <w:rPr>
                <w:rFonts w:ascii="Cambria Math" w:hAnsi="Cambria Math" w:cs="Times New Roman"/>
                <w:i/>
                <w:szCs w:val="20"/>
              </w:rPr>
            </m:ctrlPr>
          </m:sSubPr>
          <m:e>
            <m:r>
              <m:rPr>
                <m:sty m:val="bi"/>
              </m:rPr>
              <w:rPr>
                <w:rFonts w:ascii="Cambria Math" w:hAnsi="Cambria Math" w:cs="Times New Roman"/>
                <w:szCs w:val="20"/>
              </w:rPr>
              <m:t>n</m:t>
            </m:r>
          </m:e>
          <m:sub>
            <m:r>
              <m:rPr>
                <m:nor/>
              </m:rPr>
              <w:rPr>
                <w:rFonts w:cs="Times New Roman"/>
                <w:szCs w:val="20"/>
              </w:rPr>
              <m:t>HARQ-ACK</m:t>
            </m:r>
            <m:ctrlPr>
              <w:rPr>
                <w:rFonts w:ascii="Cambria Math" w:hAnsi="Cambria Math" w:cs="Times New Roman"/>
                <w:szCs w:val="20"/>
              </w:rPr>
            </m:ctrlPr>
          </m:sub>
        </m:sSub>
      </m:oMath>
      <w:r w:rsidRPr="009C4280">
        <w:rPr>
          <w:rFonts w:cs="Times New Roman"/>
          <w:szCs w:val="20"/>
        </w:rPr>
        <w:t xml:space="preserve"> defined for the case when </w:t>
      </w:r>
      <w:r>
        <w:t>the</w:t>
      </w:r>
      <w:r w:rsidRPr="00B27E56">
        <w:rPr>
          <w:rFonts w:hint="eastAsia"/>
          <w:lang w:val="en-US" w:eastAsia="zh-CN"/>
        </w:rPr>
        <w:t xml:space="preserve"> UE</w:t>
      </w:r>
      <w:r w:rsidRPr="00B27E56">
        <w:rPr>
          <w:lang w:val="en-US" w:eastAsia="zh-CN"/>
        </w:rPr>
        <w:t xml:space="preserve"> is not provided </w:t>
      </w:r>
      <w:proofErr w:type="spellStart"/>
      <w:r w:rsidRPr="00B27E56">
        <w:rPr>
          <w:i/>
          <w:iCs/>
        </w:rPr>
        <w:t>numberOfHARQ-BundlingGroups</w:t>
      </w:r>
      <w:proofErr w:type="spellEnd"/>
      <w:r>
        <w:rPr>
          <w:rFonts w:cs="Times New Roman"/>
          <w:szCs w:val="20"/>
        </w:rPr>
        <w:t xml:space="preserve"> </w:t>
      </w:r>
      <w:r w:rsidRPr="009C4280">
        <w:rPr>
          <w:rFonts w:cs="Times New Roman"/>
          <w:iCs/>
          <w:szCs w:val="20"/>
        </w:rPr>
        <w:t>and two sub-codebooks are required</w:t>
      </w:r>
      <w:r>
        <w:rPr>
          <w:rFonts w:cs="Times New Roman"/>
          <w:szCs w:val="20"/>
        </w:rPr>
        <w:t>, where the corresponding variables are used</w:t>
      </w:r>
      <w:r>
        <w:rPr>
          <w:rFonts w:cs="Times New Roman"/>
          <w:szCs w:val="20"/>
        </w:rPr>
        <w:t xml:space="preserve">; </w:t>
      </w:r>
      <w:r>
        <w:rPr>
          <w:rFonts w:cs="Times New Roman"/>
          <w:szCs w:val="20"/>
        </w:rPr>
        <w:t xml:space="preserve">the TP2 can be </w:t>
      </w:r>
      <w:r>
        <w:rPr>
          <w:rFonts w:cs="Times New Roman"/>
          <w:szCs w:val="20"/>
        </w:rPr>
        <w:t>consider</w:t>
      </w:r>
      <w:r>
        <w:rPr>
          <w:rFonts w:cs="Times New Roman"/>
          <w:szCs w:val="20"/>
        </w:rPr>
        <w:t>ed</w:t>
      </w:r>
      <w:r>
        <w:rPr>
          <w:rFonts w:cs="Times New Roman"/>
          <w:szCs w:val="20"/>
        </w:rPr>
        <w:t xml:space="preserve"> in TS38.213 </w:t>
      </w:r>
      <w:r>
        <w:rPr>
          <w:rFonts w:cs="Times New Roman"/>
          <w:szCs w:val="20"/>
        </w:rPr>
        <w:t>as a starting point</w:t>
      </w:r>
      <w:r>
        <w:rPr>
          <w:rFonts w:cs="Times New Roman"/>
          <w:szCs w:val="20"/>
        </w:rPr>
        <w:t>.</w:t>
      </w:r>
    </w:p>
    <w:p w14:paraId="79863EC3" w14:textId="77777777" w:rsidR="003B4F42" w:rsidRPr="00E91DB1" w:rsidRDefault="003B4F42" w:rsidP="003B4F42">
      <w:pPr>
        <w:pStyle w:val="a4"/>
        <w:jc w:val="both"/>
        <w:rPr>
          <w:rFonts w:eastAsia="Malgun Gothic"/>
          <w:szCs w:val="20"/>
        </w:rPr>
      </w:pPr>
      <w:r w:rsidRPr="0075400D">
        <w:rPr>
          <w:rFonts w:cs="Times New Roman"/>
          <w:szCs w:val="20"/>
        </w:rPr>
        <w:lastRenderedPageBreak/>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Clarify the purpose or applicable case(s) of </w:t>
      </w:r>
      <m:oMath>
        <m:sSub>
          <m:sSubPr>
            <m:ctrlPr>
              <w:rPr>
                <w:rFonts w:ascii="Cambria Math" w:hAnsi="Cambria Math"/>
                <w:i/>
                <w:lang w:eastAsia="zh-CN"/>
              </w:rPr>
            </m:ctrlPr>
          </m:sSubPr>
          <m:e>
            <m:r>
              <m:rPr>
                <m:sty m:val="bi"/>
              </m:rPr>
              <w:rPr>
                <w:rFonts w:ascii="Cambria Math"/>
                <w:lang w:eastAsia="zh-CN"/>
              </w:rPr>
              <m:t>n</m:t>
            </m:r>
          </m:e>
          <m:sub>
            <m:r>
              <m:rPr>
                <m:nor/>
              </m:rPr>
              <w:rPr>
                <w:rFonts w:ascii="Cambria Math"/>
                <w:lang w:eastAsia="zh-CN"/>
              </w:rPr>
              <m:t>HARQ-ACK,TB</m:t>
            </m:r>
            <m:ctrlPr>
              <w:rPr>
                <w:rFonts w:ascii="Cambria Math" w:hAnsi="Cambria Math"/>
                <w:lang w:eastAsia="zh-CN"/>
              </w:rPr>
            </m:ctrlPr>
          </m:sub>
        </m:sSub>
      </m:oMath>
      <w:r>
        <w:rPr>
          <w:rFonts w:cs="Times New Roman"/>
          <w:szCs w:val="20"/>
        </w:rPr>
        <w:t xml:space="preserve"> when it is used as a component to </w:t>
      </w:r>
      <w:r>
        <w:rPr>
          <w:rFonts w:cs="Times New Roman"/>
          <w:kern w:val="0"/>
          <w:szCs w:val="20"/>
        </w:rPr>
        <w:t xml:space="preserve">calculate other </w:t>
      </w:r>
      <m:oMath>
        <m:sSub>
          <m:sSubPr>
            <m:ctrlPr>
              <w:rPr>
                <w:rFonts w:ascii="Cambria Math" w:hAnsi="Cambria Math"/>
                <w:i/>
              </w:rPr>
            </m:ctrlPr>
          </m:sSubPr>
          <m:e>
            <m:r>
              <m:rPr>
                <m:sty m:val="bi"/>
              </m:rPr>
              <w:rPr>
                <w:rFonts w:ascii="Cambria Math" w:hAnsi="Cambria Math"/>
              </w:rPr>
              <m:t>n</m:t>
            </m:r>
          </m:e>
          <m:sub>
            <m:r>
              <m:rPr>
                <m:nor/>
              </m:rPr>
              <m:t>HARQ-ACK</m:t>
            </m:r>
            <m:ctrlPr>
              <w:rPr>
                <w:rFonts w:ascii="Cambria Math" w:hAnsi="Cambria Math"/>
              </w:rPr>
            </m:ctrlPr>
          </m:sub>
        </m:sSub>
      </m:oMath>
      <w:r>
        <w:rPr>
          <w:rFonts w:cs="Times New Roman" w:hint="eastAsia"/>
        </w:rPr>
        <w:t xml:space="preserve"> (</w:t>
      </w:r>
      <w:r>
        <w:rPr>
          <w:rFonts w:cs="Times New Roman"/>
        </w:rPr>
        <w:t xml:space="preserve">than </w:t>
      </w:r>
      <m:oMath>
        <m:sSub>
          <m:sSubPr>
            <m:ctrlPr>
              <w:rPr>
                <w:rFonts w:ascii="Cambria Math" w:hAnsi="Cambria Math"/>
                <w:i/>
              </w:rPr>
            </m:ctrlPr>
          </m:sSubPr>
          <m:e>
            <m:r>
              <m:rPr>
                <m:sty m:val="bi"/>
              </m:rPr>
              <w:rPr>
                <w:rFonts w:ascii="Cambria Math"/>
              </w:rPr>
              <m:t>n</m:t>
            </m:r>
          </m:e>
          <m:sub>
            <m:r>
              <m:rPr>
                <m:nor/>
              </m:rPr>
              <w:rPr>
                <w:rFonts w:ascii="Cambria Math"/>
              </w:rPr>
              <m:t>HARQ-ACK</m:t>
            </m:r>
            <m:ctrlPr>
              <w:rPr>
                <w:rFonts w:ascii="Cambria Math" w:hAnsi="Cambria Math"/>
              </w:rPr>
            </m:ctrlPr>
          </m:sub>
        </m:sSub>
        <m:r>
          <m:rPr>
            <m:sty m:val="bi"/>
          </m:rPr>
          <w:rPr>
            <w:rFonts w:ascii="Cambria Math"/>
          </w:rPr>
          <m:t>=</m:t>
        </m:r>
        <m:sSub>
          <m:sSubPr>
            <m:ctrlPr>
              <w:rPr>
                <w:rFonts w:ascii="Cambria Math" w:hAnsi="Cambria Math"/>
                <w:i/>
              </w:rPr>
            </m:ctrlPr>
          </m:sSubPr>
          <m:e>
            <m:r>
              <m:rPr>
                <m:sty m:val="bi"/>
              </m:rPr>
              <w:rPr>
                <w:rFonts w:ascii="Cambria Math"/>
              </w:rPr>
              <m:t>n</m:t>
            </m:r>
          </m:e>
          <m:sub>
            <m:r>
              <m:rPr>
                <m:nor/>
              </m:rPr>
              <w:rPr>
                <w:rFonts w:ascii="Cambria Math"/>
              </w:rPr>
              <m:t>HARQ-ACK,TB</m:t>
            </m:r>
            <m:ctrlPr>
              <w:rPr>
                <w:rFonts w:ascii="Cambria Math" w:hAnsi="Cambria Math"/>
              </w:rPr>
            </m:ctrlPr>
          </m:sub>
        </m:sSub>
      </m:oMath>
      <w:r>
        <w:rPr>
          <w:rFonts w:cs="Times New Roman"/>
        </w:rPr>
        <w:t>) to avid ambiguity</w:t>
      </w:r>
      <w:r>
        <w:rPr>
          <w:rFonts w:cs="Times New Roman"/>
        </w:rPr>
        <w:t xml:space="preserve">, and the TP3 can be </w:t>
      </w:r>
      <w:r>
        <w:rPr>
          <w:rFonts w:cs="Times New Roman"/>
        </w:rPr>
        <w:t>considered in TS38.213</w:t>
      </w:r>
      <w:r>
        <w:rPr>
          <w:rFonts w:cs="Times New Roman"/>
        </w:rPr>
        <w:t>.</w:t>
      </w:r>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t>References</w:t>
      </w:r>
    </w:p>
    <w:p w14:paraId="5E0A41DA" w14:textId="55F701CB" w:rsidR="00086B0C" w:rsidRPr="00610790" w:rsidRDefault="009967CB" w:rsidP="00EA37E1">
      <w:pPr>
        <w:pStyle w:val="a0"/>
        <w:widowControl/>
        <w:numPr>
          <w:ilvl w:val="0"/>
          <w:numId w:val="4"/>
        </w:numPr>
        <w:rPr>
          <w:rFonts w:eastAsia="宋体" w:cs="Times New Roman"/>
        </w:rPr>
      </w:pPr>
      <w:bookmarkStart w:id="30" w:name="_Ref92384732"/>
      <w:r>
        <w:rPr>
          <w:rFonts w:eastAsia="宋体" w:cs="Times New Roman"/>
        </w:rPr>
        <w:t>TS 38.213, Physical layer procedures for control, v17.</w:t>
      </w:r>
      <w:r w:rsidR="007A3F06">
        <w:rPr>
          <w:rFonts w:eastAsia="宋体" w:cs="Times New Roman"/>
        </w:rPr>
        <w:t>1</w:t>
      </w:r>
      <w:r>
        <w:rPr>
          <w:rFonts w:eastAsia="宋体" w:cs="Times New Roman"/>
        </w:rPr>
        <w:t xml:space="preserve">.0, </w:t>
      </w:r>
      <w:r w:rsidR="007A3F06">
        <w:rPr>
          <w:rFonts w:eastAsia="宋体" w:cs="Times New Roman"/>
        </w:rPr>
        <w:t>Mar</w:t>
      </w:r>
      <w:r>
        <w:rPr>
          <w:rFonts w:eastAsia="宋体" w:cs="Times New Roman"/>
        </w:rPr>
        <w:t xml:space="preserve">. </w:t>
      </w:r>
      <w:r w:rsidR="007A3F06">
        <w:rPr>
          <w:rFonts w:eastAsia="宋体" w:cs="Times New Roman"/>
        </w:rPr>
        <w:t>2022</w:t>
      </w:r>
      <w:r>
        <w:rPr>
          <w:rFonts w:eastAsia="宋体" w:cs="Times New Roman"/>
        </w:rPr>
        <w:t>.</w:t>
      </w:r>
      <w:bookmarkEnd w:id="30"/>
    </w:p>
    <w:sectPr w:rsidR="00086B0C" w:rsidRPr="00610790" w:rsidSect="00BE3E95">
      <w:type w:val="continuous"/>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13E84" w14:textId="77777777" w:rsidR="00540E0E" w:rsidRDefault="00540E0E" w:rsidP="00204D92">
      <w:r>
        <w:separator/>
      </w:r>
    </w:p>
  </w:endnote>
  <w:endnote w:type="continuationSeparator" w:id="0">
    <w:p w14:paraId="6B986770" w14:textId="77777777" w:rsidR="00540E0E" w:rsidRDefault="00540E0E"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CE1C7" w14:textId="77777777" w:rsidR="00540E0E" w:rsidRDefault="00540E0E" w:rsidP="00204D92">
      <w:r>
        <w:separator/>
      </w:r>
    </w:p>
  </w:footnote>
  <w:footnote w:type="continuationSeparator" w:id="0">
    <w:p w14:paraId="290BB5E1" w14:textId="77777777" w:rsidR="00540E0E" w:rsidRDefault="00540E0E"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022"/>
    <w:multiLevelType w:val="hybridMultilevel"/>
    <w:tmpl w:val="57EA114A"/>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70B4A"/>
    <w:multiLevelType w:val="hybridMultilevel"/>
    <w:tmpl w:val="7DF0E9EE"/>
    <w:lvl w:ilvl="0" w:tplc="50D46E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11"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39570D"/>
    <w:multiLevelType w:val="multilevel"/>
    <w:tmpl w:val="D20E161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66400"/>
    <w:multiLevelType w:val="multilevel"/>
    <w:tmpl w:val="3556640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7"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147A29"/>
    <w:multiLevelType w:val="hybridMultilevel"/>
    <w:tmpl w:val="26363F32"/>
    <w:lvl w:ilvl="0" w:tplc="2A869AE8">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336473"/>
    <w:multiLevelType w:val="hybridMultilevel"/>
    <w:tmpl w:val="8F9A87A2"/>
    <w:lvl w:ilvl="0" w:tplc="F350FF30">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2"/>
  </w:num>
  <w:num w:numId="3">
    <w:abstractNumId w:val="0"/>
  </w:num>
  <w:num w:numId="4">
    <w:abstractNumId w:val="35"/>
  </w:num>
  <w:num w:numId="5">
    <w:abstractNumId w:val="37"/>
  </w:num>
  <w:num w:numId="6">
    <w:abstractNumId w:val="5"/>
  </w:num>
  <w:num w:numId="7">
    <w:abstractNumId w:val="15"/>
  </w:num>
  <w:num w:numId="8">
    <w:abstractNumId w:val="20"/>
  </w:num>
  <w:num w:numId="9">
    <w:abstractNumId w:val="16"/>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6"/>
  </w:num>
  <w:num w:numId="13">
    <w:abstractNumId w:val="24"/>
  </w:num>
  <w:num w:numId="14">
    <w:abstractNumId w:val="29"/>
  </w:num>
  <w:num w:numId="15">
    <w:abstractNumId w:val="4"/>
  </w:num>
  <w:num w:numId="16">
    <w:abstractNumId w:val="17"/>
  </w:num>
  <w:num w:numId="17">
    <w:abstractNumId w:val="36"/>
  </w:num>
  <w:num w:numId="18">
    <w:abstractNumId w:val="33"/>
  </w:num>
  <w:num w:numId="19">
    <w:abstractNumId w:val="30"/>
  </w:num>
  <w:num w:numId="20">
    <w:abstractNumId w:val="6"/>
  </w:num>
  <w:num w:numId="21">
    <w:abstractNumId w:val="3"/>
  </w:num>
  <w:num w:numId="22">
    <w:abstractNumId w:val="9"/>
  </w:num>
  <w:num w:numId="23">
    <w:abstractNumId w:val="27"/>
  </w:num>
  <w:num w:numId="24">
    <w:abstractNumId w:val="21"/>
  </w:num>
  <w:num w:numId="25">
    <w:abstractNumId w:val="31"/>
  </w:num>
  <w:num w:numId="26">
    <w:abstractNumId w:val="19"/>
  </w:num>
  <w:num w:numId="27">
    <w:abstractNumId w:val="11"/>
  </w:num>
  <w:num w:numId="28">
    <w:abstractNumId w:val="23"/>
  </w:num>
  <w:num w:numId="29">
    <w:abstractNumId w:val="2"/>
  </w:num>
  <w:num w:numId="30">
    <w:abstractNumId w:val="13"/>
  </w:num>
  <w:num w:numId="31">
    <w:abstractNumId w:val="28"/>
  </w:num>
  <w:num w:numId="32">
    <w:abstractNumId w:val="22"/>
  </w:num>
  <w:num w:numId="33">
    <w:abstractNumId w:val="38"/>
  </w:num>
  <w:num w:numId="34">
    <w:abstractNumId w:val="14"/>
  </w:num>
  <w:num w:numId="35">
    <w:abstractNumId w:val="20"/>
  </w:num>
  <w:num w:numId="36">
    <w:abstractNumId w:val="1"/>
  </w:num>
  <w:num w:numId="37">
    <w:abstractNumId w:val="34"/>
  </w:num>
  <w:num w:numId="38">
    <w:abstractNumId w:val="25"/>
  </w:num>
  <w:num w:numId="39">
    <w:abstractNumId w:val="20"/>
  </w:num>
  <w:num w:numId="40">
    <w:abstractNumId w:val="10"/>
  </w:num>
  <w:num w:numId="41">
    <w:abstractNumId w:val="7"/>
  </w:num>
  <w:num w:numId="42">
    <w:abstractNumId w:val="12"/>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0274F"/>
    <w:rsid w:val="000028A4"/>
    <w:rsid w:val="000034A3"/>
    <w:rsid w:val="0000380B"/>
    <w:rsid w:val="000050D8"/>
    <w:rsid w:val="0000624F"/>
    <w:rsid w:val="00006934"/>
    <w:rsid w:val="00007CD7"/>
    <w:rsid w:val="00010507"/>
    <w:rsid w:val="00011B58"/>
    <w:rsid w:val="000138B3"/>
    <w:rsid w:val="000143CB"/>
    <w:rsid w:val="00016EA6"/>
    <w:rsid w:val="00017EF5"/>
    <w:rsid w:val="0002140F"/>
    <w:rsid w:val="0002219C"/>
    <w:rsid w:val="000243B3"/>
    <w:rsid w:val="00030262"/>
    <w:rsid w:val="00030847"/>
    <w:rsid w:val="0003254F"/>
    <w:rsid w:val="00033578"/>
    <w:rsid w:val="00033E68"/>
    <w:rsid w:val="0003484E"/>
    <w:rsid w:val="00035CA9"/>
    <w:rsid w:val="00041C64"/>
    <w:rsid w:val="00043B12"/>
    <w:rsid w:val="0004698E"/>
    <w:rsid w:val="00047D4C"/>
    <w:rsid w:val="00050018"/>
    <w:rsid w:val="0005267D"/>
    <w:rsid w:val="000526D5"/>
    <w:rsid w:val="000532A3"/>
    <w:rsid w:val="00053A42"/>
    <w:rsid w:val="000553FB"/>
    <w:rsid w:val="0005645F"/>
    <w:rsid w:val="000600DD"/>
    <w:rsid w:val="000604C7"/>
    <w:rsid w:val="00062206"/>
    <w:rsid w:val="00063D32"/>
    <w:rsid w:val="00065448"/>
    <w:rsid w:val="00067F71"/>
    <w:rsid w:val="0007033F"/>
    <w:rsid w:val="00071202"/>
    <w:rsid w:val="0007149F"/>
    <w:rsid w:val="00072B58"/>
    <w:rsid w:val="000736F1"/>
    <w:rsid w:val="00073A23"/>
    <w:rsid w:val="00074C40"/>
    <w:rsid w:val="000807F8"/>
    <w:rsid w:val="000827E6"/>
    <w:rsid w:val="00083AD0"/>
    <w:rsid w:val="000846B0"/>
    <w:rsid w:val="00084ED2"/>
    <w:rsid w:val="00085759"/>
    <w:rsid w:val="00086B0C"/>
    <w:rsid w:val="00091DCC"/>
    <w:rsid w:val="00092BCF"/>
    <w:rsid w:val="00092F45"/>
    <w:rsid w:val="000931D1"/>
    <w:rsid w:val="000978A5"/>
    <w:rsid w:val="000A0266"/>
    <w:rsid w:val="000A1EAE"/>
    <w:rsid w:val="000A2F70"/>
    <w:rsid w:val="000A347B"/>
    <w:rsid w:val="000A4B39"/>
    <w:rsid w:val="000A75C5"/>
    <w:rsid w:val="000B05B8"/>
    <w:rsid w:val="000B06F7"/>
    <w:rsid w:val="000B13F1"/>
    <w:rsid w:val="000B40AB"/>
    <w:rsid w:val="000B456B"/>
    <w:rsid w:val="000B49A3"/>
    <w:rsid w:val="000B4BB2"/>
    <w:rsid w:val="000B4CB0"/>
    <w:rsid w:val="000B4F29"/>
    <w:rsid w:val="000B5112"/>
    <w:rsid w:val="000B7AF6"/>
    <w:rsid w:val="000C0A79"/>
    <w:rsid w:val="000C16B5"/>
    <w:rsid w:val="000C69AF"/>
    <w:rsid w:val="000C6A0E"/>
    <w:rsid w:val="000C6D61"/>
    <w:rsid w:val="000C725D"/>
    <w:rsid w:val="000D471B"/>
    <w:rsid w:val="000D5123"/>
    <w:rsid w:val="000D6AAF"/>
    <w:rsid w:val="000D6E74"/>
    <w:rsid w:val="000E011F"/>
    <w:rsid w:val="000E090B"/>
    <w:rsid w:val="000E1B46"/>
    <w:rsid w:val="000E75BE"/>
    <w:rsid w:val="000F0CE3"/>
    <w:rsid w:val="000F39B8"/>
    <w:rsid w:val="000F39FD"/>
    <w:rsid w:val="000F46E6"/>
    <w:rsid w:val="000F70FC"/>
    <w:rsid w:val="001001DF"/>
    <w:rsid w:val="00100A87"/>
    <w:rsid w:val="00103273"/>
    <w:rsid w:val="0010392C"/>
    <w:rsid w:val="00104C94"/>
    <w:rsid w:val="0010508F"/>
    <w:rsid w:val="001053BB"/>
    <w:rsid w:val="001068E7"/>
    <w:rsid w:val="00107CC8"/>
    <w:rsid w:val="0011109C"/>
    <w:rsid w:val="001116BD"/>
    <w:rsid w:val="0011187B"/>
    <w:rsid w:val="00113575"/>
    <w:rsid w:val="00113700"/>
    <w:rsid w:val="00114032"/>
    <w:rsid w:val="0011449C"/>
    <w:rsid w:val="0011462A"/>
    <w:rsid w:val="001153C6"/>
    <w:rsid w:val="00115444"/>
    <w:rsid w:val="00115FB0"/>
    <w:rsid w:val="00116CD1"/>
    <w:rsid w:val="00117BEE"/>
    <w:rsid w:val="00120A16"/>
    <w:rsid w:val="001227BA"/>
    <w:rsid w:val="00123FE7"/>
    <w:rsid w:val="00124FC8"/>
    <w:rsid w:val="001259AD"/>
    <w:rsid w:val="0012648B"/>
    <w:rsid w:val="00130F0E"/>
    <w:rsid w:val="00131777"/>
    <w:rsid w:val="00132160"/>
    <w:rsid w:val="001359E4"/>
    <w:rsid w:val="001362E0"/>
    <w:rsid w:val="00136623"/>
    <w:rsid w:val="001427A0"/>
    <w:rsid w:val="00143A72"/>
    <w:rsid w:val="00144E3D"/>
    <w:rsid w:val="001526A4"/>
    <w:rsid w:val="00152981"/>
    <w:rsid w:val="0016309D"/>
    <w:rsid w:val="00163906"/>
    <w:rsid w:val="00164A58"/>
    <w:rsid w:val="0016563A"/>
    <w:rsid w:val="001675A9"/>
    <w:rsid w:val="00167CB0"/>
    <w:rsid w:val="00167D76"/>
    <w:rsid w:val="0017039C"/>
    <w:rsid w:val="00170F8F"/>
    <w:rsid w:val="00173402"/>
    <w:rsid w:val="00174632"/>
    <w:rsid w:val="001761FA"/>
    <w:rsid w:val="00180C8A"/>
    <w:rsid w:val="00181A8F"/>
    <w:rsid w:val="001835FB"/>
    <w:rsid w:val="00184FF2"/>
    <w:rsid w:val="00185307"/>
    <w:rsid w:val="00187A1B"/>
    <w:rsid w:val="0019059A"/>
    <w:rsid w:val="001908E9"/>
    <w:rsid w:val="00190F3C"/>
    <w:rsid w:val="0019695D"/>
    <w:rsid w:val="001A04B7"/>
    <w:rsid w:val="001A1C80"/>
    <w:rsid w:val="001A39FE"/>
    <w:rsid w:val="001A4E5C"/>
    <w:rsid w:val="001B202B"/>
    <w:rsid w:val="001B23F6"/>
    <w:rsid w:val="001B423A"/>
    <w:rsid w:val="001B6368"/>
    <w:rsid w:val="001C17CF"/>
    <w:rsid w:val="001C1BED"/>
    <w:rsid w:val="001C2F44"/>
    <w:rsid w:val="001C3A21"/>
    <w:rsid w:val="001C4425"/>
    <w:rsid w:val="001C471C"/>
    <w:rsid w:val="001C4A5E"/>
    <w:rsid w:val="001C5030"/>
    <w:rsid w:val="001D18A9"/>
    <w:rsid w:val="001D52EC"/>
    <w:rsid w:val="001D792B"/>
    <w:rsid w:val="001E02DB"/>
    <w:rsid w:val="001E3185"/>
    <w:rsid w:val="001E4546"/>
    <w:rsid w:val="001E5224"/>
    <w:rsid w:val="001E53CA"/>
    <w:rsid w:val="001E5905"/>
    <w:rsid w:val="001F102F"/>
    <w:rsid w:val="001F1258"/>
    <w:rsid w:val="001F2B16"/>
    <w:rsid w:val="001F58C7"/>
    <w:rsid w:val="001F6E48"/>
    <w:rsid w:val="00203291"/>
    <w:rsid w:val="00204D92"/>
    <w:rsid w:val="00206810"/>
    <w:rsid w:val="0020774A"/>
    <w:rsid w:val="00207EE1"/>
    <w:rsid w:val="002120B8"/>
    <w:rsid w:val="002137A0"/>
    <w:rsid w:val="00217E25"/>
    <w:rsid w:val="0022455E"/>
    <w:rsid w:val="002266CC"/>
    <w:rsid w:val="00230470"/>
    <w:rsid w:val="00230829"/>
    <w:rsid w:val="00231BB7"/>
    <w:rsid w:val="00233682"/>
    <w:rsid w:val="002352B4"/>
    <w:rsid w:val="00236FAA"/>
    <w:rsid w:val="0023770C"/>
    <w:rsid w:val="00237D36"/>
    <w:rsid w:val="002412E3"/>
    <w:rsid w:val="00241303"/>
    <w:rsid w:val="00245945"/>
    <w:rsid w:val="00247733"/>
    <w:rsid w:val="00247EF1"/>
    <w:rsid w:val="002503C7"/>
    <w:rsid w:val="00251EAD"/>
    <w:rsid w:val="0025296E"/>
    <w:rsid w:val="00257853"/>
    <w:rsid w:val="0026050D"/>
    <w:rsid w:val="00261C20"/>
    <w:rsid w:val="0026320B"/>
    <w:rsid w:val="00263ED7"/>
    <w:rsid w:val="00264118"/>
    <w:rsid w:val="00265A02"/>
    <w:rsid w:val="0026632A"/>
    <w:rsid w:val="00266FDE"/>
    <w:rsid w:val="002679B7"/>
    <w:rsid w:val="0027078F"/>
    <w:rsid w:val="00270EAB"/>
    <w:rsid w:val="00271732"/>
    <w:rsid w:val="00271E84"/>
    <w:rsid w:val="00271EE0"/>
    <w:rsid w:val="00272442"/>
    <w:rsid w:val="00272D47"/>
    <w:rsid w:val="0027350B"/>
    <w:rsid w:val="00276FD6"/>
    <w:rsid w:val="00277D04"/>
    <w:rsid w:val="0028068A"/>
    <w:rsid w:val="002810EB"/>
    <w:rsid w:val="0028208F"/>
    <w:rsid w:val="0029137D"/>
    <w:rsid w:val="00296FD1"/>
    <w:rsid w:val="002A1947"/>
    <w:rsid w:val="002A19F9"/>
    <w:rsid w:val="002A37B2"/>
    <w:rsid w:val="002A53E4"/>
    <w:rsid w:val="002A5417"/>
    <w:rsid w:val="002B04C5"/>
    <w:rsid w:val="002B0C9A"/>
    <w:rsid w:val="002B40FB"/>
    <w:rsid w:val="002B4B7F"/>
    <w:rsid w:val="002C093B"/>
    <w:rsid w:val="002C0FBA"/>
    <w:rsid w:val="002C1CAD"/>
    <w:rsid w:val="002C38C1"/>
    <w:rsid w:val="002C3EF7"/>
    <w:rsid w:val="002D2D3B"/>
    <w:rsid w:val="002D5B00"/>
    <w:rsid w:val="002D7558"/>
    <w:rsid w:val="002E04C6"/>
    <w:rsid w:val="002E16DD"/>
    <w:rsid w:val="002E218B"/>
    <w:rsid w:val="002E2CCD"/>
    <w:rsid w:val="002E32FD"/>
    <w:rsid w:val="002E421A"/>
    <w:rsid w:val="002E4456"/>
    <w:rsid w:val="002E6675"/>
    <w:rsid w:val="002E6F29"/>
    <w:rsid w:val="002F3624"/>
    <w:rsid w:val="002F36C4"/>
    <w:rsid w:val="002F5E90"/>
    <w:rsid w:val="002F6036"/>
    <w:rsid w:val="00300F05"/>
    <w:rsid w:val="00301FA6"/>
    <w:rsid w:val="003027B9"/>
    <w:rsid w:val="00305037"/>
    <w:rsid w:val="003102EB"/>
    <w:rsid w:val="0031046E"/>
    <w:rsid w:val="00310E4A"/>
    <w:rsid w:val="00313336"/>
    <w:rsid w:val="00313BC0"/>
    <w:rsid w:val="00314BFD"/>
    <w:rsid w:val="00314D28"/>
    <w:rsid w:val="00316AF4"/>
    <w:rsid w:val="00317E1D"/>
    <w:rsid w:val="00323EDC"/>
    <w:rsid w:val="003269A4"/>
    <w:rsid w:val="00326C1E"/>
    <w:rsid w:val="00326F90"/>
    <w:rsid w:val="0032721F"/>
    <w:rsid w:val="00327774"/>
    <w:rsid w:val="00327A33"/>
    <w:rsid w:val="00330FA8"/>
    <w:rsid w:val="00331252"/>
    <w:rsid w:val="0033209F"/>
    <w:rsid w:val="00333A42"/>
    <w:rsid w:val="00335B31"/>
    <w:rsid w:val="00336360"/>
    <w:rsid w:val="00336CA9"/>
    <w:rsid w:val="00337BF0"/>
    <w:rsid w:val="00342C22"/>
    <w:rsid w:val="00343477"/>
    <w:rsid w:val="00344059"/>
    <w:rsid w:val="00344617"/>
    <w:rsid w:val="00346BD4"/>
    <w:rsid w:val="0034772D"/>
    <w:rsid w:val="0034779F"/>
    <w:rsid w:val="00347EA8"/>
    <w:rsid w:val="003519B4"/>
    <w:rsid w:val="00351EF7"/>
    <w:rsid w:val="0035682D"/>
    <w:rsid w:val="00356FCD"/>
    <w:rsid w:val="003571E9"/>
    <w:rsid w:val="00361588"/>
    <w:rsid w:val="00361C4A"/>
    <w:rsid w:val="003626F5"/>
    <w:rsid w:val="003627AC"/>
    <w:rsid w:val="00362C78"/>
    <w:rsid w:val="00363220"/>
    <w:rsid w:val="003634C1"/>
    <w:rsid w:val="00364C34"/>
    <w:rsid w:val="00366DDB"/>
    <w:rsid w:val="00366F05"/>
    <w:rsid w:val="00367399"/>
    <w:rsid w:val="0037046E"/>
    <w:rsid w:val="00372D20"/>
    <w:rsid w:val="00372E9D"/>
    <w:rsid w:val="00372EFF"/>
    <w:rsid w:val="003745AB"/>
    <w:rsid w:val="00374CA0"/>
    <w:rsid w:val="003758F0"/>
    <w:rsid w:val="003767C5"/>
    <w:rsid w:val="00377CC7"/>
    <w:rsid w:val="00380275"/>
    <w:rsid w:val="0038070C"/>
    <w:rsid w:val="00381402"/>
    <w:rsid w:val="0038298E"/>
    <w:rsid w:val="003836A7"/>
    <w:rsid w:val="00383704"/>
    <w:rsid w:val="0038496B"/>
    <w:rsid w:val="00386530"/>
    <w:rsid w:val="003866A2"/>
    <w:rsid w:val="00386BEA"/>
    <w:rsid w:val="00387021"/>
    <w:rsid w:val="00387DB7"/>
    <w:rsid w:val="00392190"/>
    <w:rsid w:val="00392C1D"/>
    <w:rsid w:val="00394A37"/>
    <w:rsid w:val="00395BAF"/>
    <w:rsid w:val="00395E5C"/>
    <w:rsid w:val="003963DF"/>
    <w:rsid w:val="003966EB"/>
    <w:rsid w:val="003969FF"/>
    <w:rsid w:val="003978D1"/>
    <w:rsid w:val="00397C5E"/>
    <w:rsid w:val="003A0316"/>
    <w:rsid w:val="003A095A"/>
    <w:rsid w:val="003A1347"/>
    <w:rsid w:val="003A2D87"/>
    <w:rsid w:val="003A36AE"/>
    <w:rsid w:val="003A3D2C"/>
    <w:rsid w:val="003A7C1E"/>
    <w:rsid w:val="003A7DA5"/>
    <w:rsid w:val="003B0065"/>
    <w:rsid w:val="003B0116"/>
    <w:rsid w:val="003B06F2"/>
    <w:rsid w:val="003B35C2"/>
    <w:rsid w:val="003B4C05"/>
    <w:rsid w:val="003B4F42"/>
    <w:rsid w:val="003B5329"/>
    <w:rsid w:val="003B5680"/>
    <w:rsid w:val="003B5C86"/>
    <w:rsid w:val="003B6A57"/>
    <w:rsid w:val="003B7543"/>
    <w:rsid w:val="003C522F"/>
    <w:rsid w:val="003C7608"/>
    <w:rsid w:val="003C7BD9"/>
    <w:rsid w:val="003C7DA4"/>
    <w:rsid w:val="003D1A0A"/>
    <w:rsid w:val="003D320B"/>
    <w:rsid w:val="003D39F1"/>
    <w:rsid w:val="003D7D86"/>
    <w:rsid w:val="003E4363"/>
    <w:rsid w:val="003E592F"/>
    <w:rsid w:val="003E70E5"/>
    <w:rsid w:val="003F0CA5"/>
    <w:rsid w:val="003F25E0"/>
    <w:rsid w:val="003F2969"/>
    <w:rsid w:val="003F48FC"/>
    <w:rsid w:val="003F6D34"/>
    <w:rsid w:val="003F73A1"/>
    <w:rsid w:val="0040117A"/>
    <w:rsid w:val="00401C73"/>
    <w:rsid w:val="00401E3C"/>
    <w:rsid w:val="004033B2"/>
    <w:rsid w:val="00403EF8"/>
    <w:rsid w:val="00405FFA"/>
    <w:rsid w:val="00406562"/>
    <w:rsid w:val="004117CA"/>
    <w:rsid w:val="004126E3"/>
    <w:rsid w:val="00413C8E"/>
    <w:rsid w:val="00414BEF"/>
    <w:rsid w:val="00415A0C"/>
    <w:rsid w:val="0041772D"/>
    <w:rsid w:val="00420A66"/>
    <w:rsid w:val="0042201B"/>
    <w:rsid w:val="004229CF"/>
    <w:rsid w:val="00422B3F"/>
    <w:rsid w:val="00423ECD"/>
    <w:rsid w:val="00431621"/>
    <w:rsid w:val="00432934"/>
    <w:rsid w:val="00432CF9"/>
    <w:rsid w:val="0043458F"/>
    <w:rsid w:val="00434928"/>
    <w:rsid w:val="00436536"/>
    <w:rsid w:val="00437A4F"/>
    <w:rsid w:val="00441C5E"/>
    <w:rsid w:val="004449F7"/>
    <w:rsid w:val="00446EB3"/>
    <w:rsid w:val="004502D1"/>
    <w:rsid w:val="004518EA"/>
    <w:rsid w:val="00453F7D"/>
    <w:rsid w:val="0045443A"/>
    <w:rsid w:val="0045452F"/>
    <w:rsid w:val="00455481"/>
    <w:rsid w:val="00456E02"/>
    <w:rsid w:val="0046130B"/>
    <w:rsid w:val="004637F9"/>
    <w:rsid w:val="00463CD6"/>
    <w:rsid w:val="00465AD8"/>
    <w:rsid w:val="004679EC"/>
    <w:rsid w:val="00467B40"/>
    <w:rsid w:val="00470903"/>
    <w:rsid w:val="0047129E"/>
    <w:rsid w:val="0047157F"/>
    <w:rsid w:val="0047364B"/>
    <w:rsid w:val="00475703"/>
    <w:rsid w:val="00475875"/>
    <w:rsid w:val="004759B8"/>
    <w:rsid w:val="00483288"/>
    <w:rsid w:val="0048469D"/>
    <w:rsid w:val="0048563D"/>
    <w:rsid w:val="00487AE0"/>
    <w:rsid w:val="0049096B"/>
    <w:rsid w:val="00490AA0"/>
    <w:rsid w:val="00495DEF"/>
    <w:rsid w:val="00497D3A"/>
    <w:rsid w:val="004A1C8D"/>
    <w:rsid w:val="004A4874"/>
    <w:rsid w:val="004A5417"/>
    <w:rsid w:val="004A63BA"/>
    <w:rsid w:val="004A65F6"/>
    <w:rsid w:val="004A78B4"/>
    <w:rsid w:val="004A7DB2"/>
    <w:rsid w:val="004B1C90"/>
    <w:rsid w:val="004B5399"/>
    <w:rsid w:val="004B55AB"/>
    <w:rsid w:val="004B5E3D"/>
    <w:rsid w:val="004C07F8"/>
    <w:rsid w:val="004C2E70"/>
    <w:rsid w:val="004C35A6"/>
    <w:rsid w:val="004C5A5A"/>
    <w:rsid w:val="004C775A"/>
    <w:rsid w:val="004D2565"/>
    <w:rsid w:val="004D2C6B"/>
    <w:rsid w:val="004D420E"/>
    <w:rsid w:val="004D4CBC"/>
    <w:rsid w:val="004D5C43"/>
    <w:rsid w:val="004D5C7A"/>
    <w:rsid w:val="004D690F"/>
    <w:rsid w:val="004D7A0F"/>
    <w:rsid w:val="004E0E2B"/>
    <w:rsid w:val="004E109A"/>
    <w:rsid w:val="004E3E59"/>
    <w:rsid w:val="004E4304"/>
    <w:rsid w:val="004E4E19"/>
    <w:rsid w:val="004E524E"/>
    <w:rsid w:val="004E5E9D"/>
    <w:rsid w:val="004E6287"/>
    <w:rsid w:val="004E62C5"/>
    <w:rsid w:val="004E6F84"/>
    <w:rsid w:val="004F4E98"/>
    <w:rsid w:val="004F50F6"/>
    <w:rsid w:val="004F5B8D"/>
    <w:rsid w:val="00500112"/>
    <w:rsid w:val="00500F67"/>
    <w:rsid w:val="00503454"/>
    <w:rsid w:val="00504599"/>
    <w:rsid w:val="00505079"/>
    <w:rsid w:val="00506002"/>
    <w:rsid w:val="00507CE3"/>
    <w:rsid w:val="00507F3F"/>
    <w:rsid w:val="0051002D"/>
    <w:rsid w:val="00510C97"/>
    <w:rsid w:val="00511402"/>
    <w:rsid w:val="00511C97"/>
    <w:rsid w:val="00511E73"/>
    <w:rsid w:val="005129E3"/>
    <w:rsid w:val="00512DC8"/>
    <w:rsid w:val="005136CA"/>
    <w:rsid w:val="00516630"/>
    <w:rsid w:val="005202BB"/>
    <w:rsid w:val="0052080D"/>
    <w:rsid w:val="005230A0"/>
    <w:rsid w:val="00524F64"/>
    <w:rsid w:val="005251F0"/>
    <w:rsid w:val="005257CF"/>
    <w:rsid w:val="0052644B"/>
    <w:rsid w:val="005264B7"/>
    <w:rsid w:val="0052657B"/>
    <w:rsid w:val="00527A0F"/>
    <w:rsid w:val="005313C9"/>
    <w:rsid w:val="00534778"/>
    <w:rsid w:val="005350C9"/>
    <w:rsid w:val="00537093"/>
    <w:rsid w:val="00537B9E"/>
    <w:rsid w:val="0054043D"/>
    <w:rsid w:val="005406CC"/>
    <w:rsid w:val="00540E0E"/>
    <w:rsid w:val="00543F07"/>
    <w:rsid w:val="00545530"/>
    <w:rsid w:val="00545823"/>
    <w:rsid w:val="00545866"/>
    <w:rsid w:val="005501F6"/>
    <w:rsid w:val="005513CC"/>
    <w:rsid w:val="00551B7C"/>
    <w:rsid w:val="0055248F"/>
    <w:rsid w:val="0055272F"/>
    <w:rsid w:val="005538D8"/>
    <w:rsid w:val="005604F2"/>
    <w:rsid w:val="00561450"/>
    <w:rsid w:val="005621F3"/>
    <w:rsid w:val="0056456A"/>
    <w:rsid w:val="0056728E"/>
    <w:rsid w:val="005679C7"/>
    <w:rsid w:val="00570163"/>
    <w:rsid w:val="005706B8"/>
    <w:rsid w:val="00570B06"/>
    <w:rsid w:val="005718E0"/>
    <w:rsid w:val="00572A61"/>
    <w:rsid w:val="0057430C"/>
    <w:rsid w:val="005752F0"/>
    <w:rsid w:val="00575945"/>
    <w:rsid w:val="00580B44"/>
    <w:rsid w:val="00580F12"/>
    <w:rsid w:val="00581B66"/>
    <w:rsid w:val="00584DE8"/>
    <w:rsid w:val="00587585"/>
    <w:rsid w:val="00587EB5"/>
    <w:rsid w:val="00590A1A"/>
    <w:rsid w:val="00591302"/>
    <w:rsid w:val="00591693"/>
    <w:rsid w:val="00593609"/>
    <w:rsid w:val="00597B65"/>
    <w:rsid w:val="005A36A7"/>
    <w:rsid w:val="005A4CE0"/>
    <w:rsid w:val="005A5B36"/>
    <w:rsid w:val="005A5E99"/>
    <w:rsid w:val="005B2B77"/>
    <w:rsid w:val="005B2C0E"/>
    <w:rsid w:val="005B4BF5"/>
    <w:rsid w:val="005B5AFF"/>
    <w:rsid w:val="005B5EC3"/>
    <w:rsid w:val="005B6F45"/>
    <w:rsid w:val="005B6F81"/>
    <w:rsid w:val="005C45BB"/>
    <w:rsid w:val="005C478C"/>
    <w:rsid w:val="005C58D4"/>
    <w:rsid w:val="005C6587"/>
    <w:rsid w:val="005C67FE"/>
    <w:rsid w:val="005C6E91"/>
    <w:rsid w:val="005D154A"/>
    <w:rsid w:val="005D3FB3"/>
    <w:rsid w:val="005D7CD5"/>
    <w:rsid w:val="005E05FE"/>
    <w:rsid w:val="005E09CD"/>
    <w:rsid w:val="005E1F1D"/>
    <w:rsid w:val="005E2FBB"/>
    <w:rsid w:val="005E39E3"/>
    <w:rsid w:val="005E3C9B"/>
    <w:rsid w:val="005E4302"/>
    <w:rsid w:val="005E46CF"/>
    <w:rsid w:val="005E4909"/>
    <w:rsid w:val="005E4F77"/>
    <w:rsid w:val="005E6F80"/>
    <w:rsid w:val="005E73AE"/>
    <w:rsid w:val="005E75E3"/>
    <w:rsid w:val="005E7ABB"/>
    <w:rsid w:val="005F1541"/>
    <w:rsid w:val="005F20F0"/>
    <w:rsid w:val="005F3492"/>
    <w:rsid w:val="005F37CA"/>
    <w:rsid w:val="005F5B9C"/>
    <w:rsid w:val="005F5E43"/>
    <w:rsid w:val="005F7FA3"/>
    <w:rsid w:val="006014B6"/>
    <w:rsid w:val="00602BCF"/>
    <w:rsid w:val="0060419F"/>
    <w:rsid w:val="00605C18"/>
    <w:rsid w:val="0060683A"/>
    <w:rsid w:val="0061069C"/>
    <w:rsid w:val="00610790"/>
    <w:rsid w:val="00614E77"/>
    <w:rsid w:val="006156A9"/>
    <w:rsid w:val="006235BF"/>
    <w:rsid w:val="0062456E"/>
    <w:rsid w:val="00626CCE"/>
    <w:rsid w:val="0062734F"/>
    <w:rsid w:val="00630DD1"/>
    <w:rsid w:val="00634665"/>
    <w:rsid w:val="00634FE3"/>
    <w:rsid w:val="00635B39"/>
    <w:rsid w:val="00635EE6"/>
    <w:rsid w:val="006406C7"/>
    <w:rsid w:val="00641160"/>
    <w:rsid w:val="006440E6"/>
    <w:rsid w:val="0064438C"/>
    <w:rsid w:val="006444BB"/>
    <w:rsid w:val="006445BB"/>
    <w:rsid w:val="0065007F"/>
    <w:rsid w:val="00650FE5"/>
    <w:rsid w:val="006521C4"/>
    <w:rsid w:val="006528EE"/>
    <w:rsid w:val="00655CAD"/>
    <w:rsid w:val="0065685A"/>
    <w:rsid w:val="00657364"/>
    <w:rsid w:val="00657A31"/>
    <w:rsid w:val="00661078"/>
    <w:rsid w:val="00661EF8"/>
    <w:rsid w:val="0066218B"/>
    <w:rsid w:val="00663DC3"/>
    <w:rsid w:val="006669F1"/>
    <w:rsid w:val="00671ACB"/>
    <w:rsid w:val="00672E64"/>
    <w:rsid w:val="00676CB1"/>
    <w:rsid w:val="00676DCA"/>
    <w:rsid w:val="00681806"/>
    <w:rsid w:val="006826B0"/>
    <w:rsid w:val="006834F4"/>
    <w:rsid w:val="006854A5"/>
    <w:rsid w:val="00687FF1"/>
    <w:rsid w:val="0069048B"/>
    <w:rsid w:val="006907E9"/>
    <w:rsid w:val="00691CE0"/>
    <w:rsid w:val="006961AC"/>
    <w:rsid w:val="006975E1"/>
    <w:rsid w:val="006A0875"/>
    <w:rsid w:val="006A1E20"/>
    <w:rsid w:val="006A2216"/>
    <w:rsid w:val="006A2BCA"/>
    <w:rsid w:val="006A36C5"/>
    <w:rsid w:val="006A5294"/>
    <w:rsid w:val="006A5752"/>
    <w:rsid w:val="006A5A78"/>
    <w:rsid w:val="006A69AB"/>
    <w:rsid w:val="006A7ABC"/>
    <w:rsid w:val="006A7FF3"/>
    <w:rsid w:val="006B0491"/>
    <w:rsid w:val="006B0EA0"/>
    <w:rsid w:val="006B47EA"/>
    <w:rsid w:val="006B521C"/>
    <w:rsid w:val="006B55DD"/>
    <w:rsid w:val="006C1E31"/>
    <w:rsid w:val="006C1F8C"/>
    <w:rsid w:val="006C242B"/>
    <w:rsid w:val="006D125F"/>
    <w:rsid w:val="006D14CB"/>
    <w:rsid w:val="006D3A94"/>
    <w:rsid w:val="006D4039"/>
    <w:rsid w:val="006D5747"/>
    <w:rsid w:val="006D619C"/>
    <w:rsid w:val="006D6D0F"/>
    <w:rsid w:val="006D7FDB"/>
    <w:rsid w:val="006E0681"/>
    <w:rsid w:val="006E50DF"/>
    <w:rsid w:val="006E5A92"/>
    <w:rsid w:val="006F6047"/>
    <w:rsid w:val="006F647D"/>
    <w:rsid w:val="006F7457"/>
    <w:rsid w:val="006F77DC"/>
    <w:rsid w:val="0070269E"/>
    <w:rsid w:val="007061A0"/>
    <w:rsid w:val="0071264B"/>
    <w:rsid w:val="0071409D"/>
    <w:rsid w:val="00716340"/>
    <w:rsid w:val="00717FEF"/>
    <w:rsid w:val="007200CC"/>
    <w:rsid w:val="00721A72"/>
    <w:rsid w:val="00722EA8"/>
    <w:rsid w:val="00723E3F"/>
    <w:rsid w:val="00726B82"/>
    <w:rsid w:val="00727389"/>
    <w:rsid w:val="00727D06"/>
    <w:rsid w:val="00730ACE"/>
    <w:rsid w:val="007318F0"/>
    <w:rsid w:val="0073329B"/>
    <w:rsid w:val="007341E4"/>
    <w:rsid w:val="00735297"/>
    <w:rsid w:val="00735B0C"/>
    <w:rsid w:val="00735E0F"/>
    <w:rsid w:val="00736821"/>
    <w:rsid w:val="00737672"/>
    <w:rsid w:val="007401AD"/>
    <w:rsid w:val="00741EEF"/>
    <w:rsid w:val="00742E73"/>
    <w:rsid w:val="0075400D"/>
    <w:rsid w:val="007540A1"/>
    <w:rsid w:val="0075515B"/>
    <w:rsid w:val="00755BB1"/>
    <w:rsid w:val="0075772A"/>
    <w:rsid w:val="0076133A"/>
    <w:rsid w:val="00761712"/>
    <w:rsid w:val="00762717"/>
    <w:rsid w:val="007647AA"/>
    <w:rsid w:val="00766147"/>
    <w:rsid w:val="00767B10"/>
    <w:rsid w:val="0077008B"/>
    <w:rsid w:val="00770290"/>
    <w:rsid w:val="00770C8E"/>
    <w:rsid w:val="00771153"/>
    <w:rsid w:val="0077352B"/>
    <w:rsid w:val="00774C25"/>
    <w:rsid w:val="00781FA3"/>
    <w:rsid w:val="0078349F"/>
    <w:rsid w:val="00790940"/>
    <w:rsid w:val="00790CAA"/>
    <w:rsid w:val="007928CC"/>
    <w:rsid w:val="00793307"/>
    <w:rsid w:val="00794775"/>
    <w:rsid w:val="00797FB2"/>
    <w:rsid w:val="007A2A89"/>
    <w:rsid w:val="007A2E6E"/>
    <w:rsid w:val="007A302E"/>
    <w:rsid w:val="007A3423"/>
    <w:rsid w:val="007A3F06"/>
    <w:rsid w:val="007A5588"/>
    <w:rsid w:val="007A608C"/>
    <w:rsid w:val="007A6D7E"/>
    <w:rsid w:val="007A7D59"/>
    <w:rsid w:val="007B1E1C"/>
    <w:rsid w:val="007B2903"/>
    <w:rsid w:val="007B2A4C"/>
    <w:rsid w:val="007B3542"/>
    <w:rsid w:val="007B5322"/>
    <w:rsid w:val="007B5560"/>
    <w:rsid w:val="007B6F5D"/>
    <w:rsid w:val="007C0597"/>
    <w:rsid w:val="007C0C0F"/>
    <w:rsid w:val="007C163A"/>
    <w:rsid w:val="007C37F9"/>
    <w:rsid w:val="007C3E5E"/>
    <w:rsid w:val="007C5824"/>
    <w:rsid w:val="007C5BB3"/>
    <w:rsid w:val="007C66B1"/>
    <w:rsid w:val="007C6A4A"/>
    <w:rsid w:val="007C723D"/>
    <w:rsid w:val="007D03F4"/>
    <w:rsid w:val="007D4428"/>
    <w:rsid w:val="007D47BE"/>
    <w:rsid w:val="007D4D35"/>
    <w:rsid w:val="007D5FE0"/>
    <w:rsid w:val="007D7634"/>
    <w:rsid w:val="007D7674"/>
    <w:rsid w:val="007D7C8D"/>
    <w:rsid w:val="007E367A"/>
    <w:rsid w:val="007E5B73"/>
    <w:rsid w:val="007E7B54"/>
    <w:rsid w:val="007E7EE0"/>
    <w:rsid w:val="007F0C79"/>
    <w:rsid w:val="007F0C7B"/>
    <w:rsid w:val="007F1907"/>
    <w:rsid w:val="007F1F01"/>
    <w:rsid w:val="007F4981"/>
    <w:rsid w:val="007F5BE5"/>
    <w:rsid w:val="007F5E2B"/>
    <w:rsid w:val="007F655C"/>
    <w:rsid w:val="007F69A7"/>
    <w:rsid w:val="007F6C7F"/>
    <w:rsid w:val="0080042D"/>
    <w:rsid w:val="00800930"/>
    <w:rsid w:val="0080200C"/>
    <w:rsid w:val="0080405D"/>
    <w:rsid w:val="00804118"/>
    <w:rsid w:val="008060FE"/>
    <w:rsid w:val="00806357"/>
    <w:rsid w:val="00807774"/>
    <w:rsid w:val="00811B28"/>
    <w:rsid w:val="008145E6"/>
    <w:rsid w:val="00814D33"/>
    <w:rsid w:val="00815016"/>
    <w:rsid w:val="00817B9D"/>
    <w:rsid w:val="00820007"/>
    <w:rsid w:val="008213CC"/>
    <w:rsid w:val="00824706"/>
    <w:rsid w:val="00825D7E"/>
    <w:rsid w:val="00832D8C"/>
    <w:rsid w:val="00840121"/>
    <w:rsid w:val="008407F1"/>
    <w:rsid w:val="00843A49"/>
    <w:rsid w:val="00845301"/>
    <w:rsid w:val="0084631A"/>
    <w:rsid w:val="00851D89"/>
    <w:rsid w:val="00851E34"/>
    <w:rsid w:val="00854B05"/>
    <w:rsid w:val="00856AFA"/>
    <w:rsid w:val="008577BE"/>
    <w:rsid w:val="00860BEA"/>
    <w:rsid w:val="008630FF"/>
    <w:rsid w:val="00864E98"/>
    <w:rsid w:val="00865B2C"/>
    <w:rsid w:val="00866014"/>
    <w:rsid w:val="00866506"/>
    <w:rsid w:val="008676BE"/>
    <w:rsid w:val="008716E3"/>
    <w:rsid w:val="008745BB"/>
    <w:rsid w:val="008753AF"/>
    <w:rsid w:val="008757BA"/>
    <w:rsid w:val="008815E1"/>
    <w:rsid w:val="00884CF0"/>
    <w:rsid w:val="00885741"/>
    <w:rsid w:val="008857E5"/>
    <w:rsid w:val="00885B6D"/>
    <w:rsid w:val="00890740"/>
    <w:rsid w:val="008A00BA"/>
    <w:rsid w:val="008A1E14"/>
    <w:rsid w:val="008A244F"/>
    <w:rsid w:val="008A246E"/>
    <w:rsid w:val="008A34D7"/>
    <w:rsid w:val="008A56A1"/>
    <w:rsid w:val="008A665F"/>
    <w:rsid w:val="008A7002"/>
    <w:rsid w:val="008B3FD9"/>
    <w:rsid w:val="008B42A5"/>
    <w:rsid w:val="008B499B"/>
    <w:rsid w:val="008B4E9E"/>
    <w:rsid w:val="008B6CA8"/>
    <w:rsid w:val="008C1CC0"/>
    <w:rsid w:val="008C3277"/>
    <w:rsid w:val="008C3D30"/>
    <w:rsid w:val="008C4F53"/>
    <w:rsid w:val="008C5FFB"/>
    <w:rsid w:val="008C6991"/>
    <w:rsid w:val="008D423E"/>
    <w:rsid w:val="008D75C4"/>
    <w:rsid w:val="008E02F6"/>
    <w:rsid w:val="008E55DE"/>
    <w:rsid w:val="008E5861"/>
    <w:rsid w:val="008E61D0"/>
    <w:rsid w:val="008E6235"/>
    <w:rsid w:val="008E73EA"/>
    <w:rsid w:val="008F06B0"/>
    <w:rsid w:val="008F1153"/>
    <w:rsid w:val="008F1E64"/>
    <w:rsid w:val="008F4D44"/>
    <w:rsid w:val="008F4D4C"/>
    <w:rsid w:val="008F5C26"/>
    <w:rsid w:val="0090024B"/>
    <w:rsid w:val="009002E1"/>
    <w:rsid w:val="00901054"/>
    <w:rsid w:val="00901B52"/>
    <w:rsid w:val="00901DB0"/>
    <w:rsid w:val="009028B3"/>
    <w:rsid w:val="00902BBA"/>
    <w:rsid w:val="00902DD3"/>
    <w:rsid w:val="00903A59"/>
    <w:rsid w:val="00904F6F"/>
    <w:rsid w:val="009055A5"/>
    <w:rsid w:val="00911F08"/>
    <w:rsid w:val="00912879"/>
    <w:rsid w:val="00913942"/>
    <w:rsid w:val="0091492E"/>
    <w:rsid w:val="00921CB2"/>
    <w:rsid w:val="00923533"/>
    <w:rsid w:val="0092515E"/>
    <w:rsid w:val="00925FB1"/>
    <w:rsid w:val="0093195C"/>
    <w:rsid w:val="00931DB7"/>
    <w:rsid w:val="00932A73"/>
    <w:rsid w:val="00933C3C"/>
    <w:rsid w:val="0093442E"/>
    <w:rsid w:val="00941214"/>
    <w:rsid w:val="00943A1B"/>
    <w:rsid w:val="00944151"/>
    <w:rsid w:val="00946750"/>
    <w:rsid w:val="00950485"/>
    <w:rsid w:val="00953BBA"/>
    <w:rsid w:val="00954684"/>
    <w:rsid w:val="00954B70"/>
    <w:rsid w:val="00956557"/>
    <w:rsid w:val="00960BEB"/>
    <w:rsid w:val="0096225A"/>
    <w:rsid w:val="00963FF4"/>
    <w:rsid w:val="009640BE"/>
    <w:rsid w:val="00964CEB"/>
    <w:rsid w:val="00965FB7"/>
    <w:rsid w:val="00966CD5"/>
    <w:rsid w:val="0096791F"/>
    <w:rsid w:val="009713BF"/>
    <w:rsid w:val="00971F2C"/>
    <w:rsid w:val="009741F8"/>
    <w:rsid w:val="00974D77"/>
    <w:rsid w:val="00980A87"/>
    <w:rsid w:val="0098133B"/>
    <w:rsid w:val="00982156"/>
    <w:rsid w:val="0098315B"/>
    <w:rsid w:val="00984853"/>
    <w:rsid w:val="00984FD8"/>
    <w:rsid w:val="00985B04"/>
    <w:rsid w:val="00986055"/>
    <w:rsid w:val="00986A4C"/>
    <w:rsid w:val="00990A1C"/>
    <w:rsid w:val="00991A83"/>
    <w:rsid w:val="00991EB3"/>
    <w:rsid w:val="0099356C"/>
    <w:rsid w:val="00993DCC"/>
    <w:rsid w:val="00994F09"/>
    <w:rsid w:val="0099514A"/>
    <w:rsid w:val="009967CB"/>
    <w:rsid w:val="00997DF2"/>
    <w:rsid w:val="009A0191"/>
    <w:rsid w:val="009A54DB"/>
    <w:rsid w:val="009A734E"/>
    <w:rsid w:val="009A7814"/>
    <w:rsid w:val="009B16AA"/>
    <w:rsid w:val="009B20A8"/>
    <w:rsid w:val="009B22B3"/>
    <w:rsid w:val="009B293B"/>
    <w:rsid w:val="009B36DB"/>
    <w:rsid w:val="009B3ECA"/>
    <w:rsid w:val="009B4E57"/>
    <w:rsid w:val="009B4EF8"/>
    <w:rsid w:val="009B5AA1"/>
    <w:rsid w:val="009B76A3"/>
    <w:rsid w:val="009C01F4"/>
    <w:rsid w:val="009D11F2"/>
    <w:rsid w:val="009D24BB"/>
    <w:rsid w:val="009D27F4"/>
    <w:rsid w:val="009D2BBA"/>
    <w:rsid w:val="009D3FB8"/>
    <w:rsid w:val="009D4802"/>
    <w:rsid w:val="009D4CF5"/>
    <w:rsid w:val="009D6B2C"/>
    <w:rsid w:val="009D7398"/>
    <w:rsid w:val="009D7F5D"/>
    <w:rsid w:val="009E09F4"/>
    <w:rsid w:val="009E1CD5"/>
    <w:rsid w:val="009E2334"/>
    <w:rsid w:val="009E2503"/>
    <w:rsid w:val="009E4519"/>
    <w:rsid w:val="009E4D92"/>
    <w:rsid w:val="009E5114"/>
    <w:rsid w:val="009E56FA"/>
    <w:rsid w:val="009E5B04"/>
    <w:rsid w:val="009E5C54"/>
    <w:rsid w:val="009E6391"/>
    <w:rsid w:val="009E685D"/>
    <w:rsid w:val="009E7DE0"/>
    <w:rsid w:val="009F0982"/>
    <w:rsid w:val="009F124F"/>
    <w:rsid w:val="009F2CCC"/>
    <w:rsid w:val="009F69A2"/>
    <w:rsid w:val="009F6C87"/>
    <w:rsid w:val="009F74F4"/>
    <w:rsid w:val="009F7EA3"/>
    <w:rsid w:val="00A0041D"/>
    <w:rsid w:val="00A013F4"/>
    <w:rsid w:val="00A048DC"/>
    <w:rsid w:val="00A052E9"/>
    <w:rsid w:val="00A10FA5"/>
    <w:rsid w:val="00A11055"/>
    <w:rsid w:val="00A14345"/>
    <w:rsid w:val="00A148D4"/>
    <w:rsid w:val="00A14A8A"/>
    <w:rsid w:val="00A150AB"/>
    <w:rsid w:val="00A157E5"/>
    <w:rsid w:val="00A2161B"/>
    <w:rsid w:val="00A22FA4"/>
    <w:rsid w:val="00A2419F"/>
    <w:rsid w:val="00A27381"/>
    <w:rsid w:val="00A276F0"/>
    <w:rsid w:val="00A31808"/>
    <w:rsid w:val="00A31A9D"/>
    <w:rsid w:val="00A325FC"/>
    <w:rsid w:val="00A32763"/>
    <w:rsid w:val="00A32F2E"/>
    <w:rsid w:val="00A34D90"/>
    <w:rsid w:val="00A34DD3"/>
    <w:rsid w:val="00A35219"/>
    <w:rsid w:val="00A36439"/>
    <w:rsid w:val="00A3697C"/>
    <w:rsid w:val="00A3768A"/>
    <w:rsid w:val="00A40799"/>
    <w:rsid w:val="00A409A1"/>
    <w:rsid w:val="00A40A9C"/>
    <w:rsid w:val="00A473A8"/>
    <w:rsid w:val="00A52B60"/>
    <w:rsid w:val="00A52FAC"/>
    <w:rsid w:val="00A540F7"/>
    <w:rsid w:val="00A55014"/>
    <w:rsid w:val="00A55148"/>
    <w:rsid w:val="00A55C76"/>
    <w:rsid w:val="00A56722"/>
    <w:rsid w:val="00A57BB7"/>
    <w:rsid w:val="00A57F80"/>
    <w:rsid w:val="00A60168"/>
    <w:rsid w:val="00A612BC"/>
    <w:rsid w:val="00A6292A"/>
    <w:rsid w:val="00A634AC"/>
    <w:rsid w:val="00A65638"/>
    <w:rsid w:val="00A65AFD"/>
    <w:rsid w:val="00A65BDB"/>
    <w:rsid w:val="00A65F39"/>
    <w:rsid w:val="00A7153E"/>
    <w:rsid w:val="00A71766"/>
    <w:rsid w:val="00A71884"/>
    <w:rsid w:val="00A718A2"/>
    <w:rsid w:val="00A72739"/>
    <w:rsid w:val="00A72E92"/>
    <w:rsid w:val="00A72F02"/>
    <w:rsid w:val="00A73080"/>
    <w:rsid w:val="00A73D3C"/>
    <w:rsid w:val="00A74C81"/>
    <w:rsid w:val="00A75738"/>
    <w:rsid w:val="00A7676A"/>
    <w:rsid w:val="00A76E72"/>
    <w:rsid w:val="00A80B6D"/>
    <w:rsid w:val="00A8138B"/>
    <w:rsid w:val="00A816CC"/>
    <w:rsid w:val="00A8176B"/>
    <w:rsid w:val="00A81B90"/>
    <w:rsid w:val="00A81E36"/>
    <w:rsid w:val="00A84B46"/>
    <w:rsid w:val="00A86F8F"/>
    <w:rsid w:val="00A9063A"/>
    <w:rsid w:val="00A92E2F"/>
    <w:rsid w:val="00A936B0"/>
    <w:rsid w:val="00A96570"/>
    <w:rsid w:val="00A967E9"/>
    <w:rsid w:val="00AA0E5F"/>
    <w:rsid w:val="00AA33B6"/>
    <w:rsid w:val="00AA4996"/>
    <w:rsid w:val="00AA680B"/>
    <w:rsid w:val="00AA6A54"/>
    <w:rsid w:val="00AB3DBE"/>
    <w:rsid w:val="00AB3EA8"/>
    <w:rsid w:val="00AB575B"/>
    <w:rsid w:val="00AB5F49"/>
    <w:rsid w:val="00AC0AA1"/>
    <w:rsid w:val="00AC0DE5"/>
    <w:rsid w:val="00AC145A"/>
    <w:rsid w:val="00AC1BFF"/>
    <w:rsid w:val="00AC62C0"/>
    <w:rsid w:val="00AC722B"/>
    <w:rsid w:val="00AC751D"/>
    <w:rsid w:val="00AC7B40"/>
    <w:rsid w:val="00AD1BA4"/>
    <w:rsid w:val="00AD6732"/>
    <w:rsid w:val="00AD6F19"/>
    <w:rsid w:val="00AD7A81"/>
    <w:rsid w:val="00AD7C4D"/>
    <w:rsid w:val="00AE1576"/>
    <w:rsid w:val="00AE2124"/>
    <w:rsid w:val="00AE4886"/>
    <w:rsid w:val="00AE52A8"/>
    <w:rsid w:val="00AE549D"/>
    <w:rsid w:val="00AE569D"/>
    <w:rsid w:val="00AE6779"/>
    <w:rsid w:val="00AF07F1"/>
    <w:rsid w:val="00AF10A4"/>
    <w:rsid w:val="00AF323A"/>
    <w:rsid w:val="00AF33AA"/>
    <w:rsid w:val="00AF3C0A"/>
    <w:rsid w:val="00AF6273"/>
    <w:rsid w:val="00AF66BF"/>
    <w:rsid w:val="00AF7EBD"/>
    <w:rsid w:val="00B0027F"/>
    <w:rsid w:val="00B009C3"/>
    <w:rsid w:val="00B00D3D"/>
    <w:rsid w:val="00B00ECD"/>
    <w:rsid w:val="00B04F92"/>
    <w:rsid w:val="00B075A8"/>
    <w:rsid w:val="00B10004"/>
    <w:rsid w:val="00B11EF0"/>
    <w:rsid w:val="00B13BFB"/>
    <w:rsid w:val="00B13D3D"/>
    <w:rsid w:val="00B151B7"/>
    <w:rsid w:val="00B15D5E"/>
    <w:rsid w:val="00B16AE0"/>
    <w:rsid w:val="00B177BF"/>
    <w:rsid w:val="00B17924"/>
    <w:rsid w:val="00B20C6C"/>
    <w:rsid w:val="00B21B91"/>
    <w:rsid w:val="00B21DEF"/>
    <w:rsid w:val="00B227B6"/>
    <w:rsid w:val="00B22E44"/>
    <w:rsid w:val="00B234C0"/>
    <w:rsid w:val="00B24A36"/>
    <w:rsid w:val="00B24D3C"/>
    <w:rsid w:val="00B2557C"/>
    <w:rsid w:val="00B25B9F"/>
    <w:rsid w:val="00B2702C"/>
    <w:rsid w:val="00B27304"/>
    <w:rsid w:val="00B2772B"/>
    <w:rsid w:val="00B31D44"/>
    <w:rsid w:val="00B32449"/>
    <w:rsid w:val="00B3245D"/>
    <w:rsid w:val="00B349DC"/>
    <w:rsid w:val="00B3522E"/>
    <w:rsid w:val="00B35AF7"/>
    <w:rsid w:val="00B36C6B"/>
    <w:rsid w:val="00B4129A"/>
    <w:rsid w:val="00B42658"/>
    <w:rsid w:val="00B454A9"/>
    <w:rsid w:val="00B45D21"/>
    <w:rsid w:val="00B468DC"/>
    <w:rsid w:val="00B475B1"/>
    <w:rsid w:val="00B47A01"/>
    <w:rsid w:val="00B51235"/>
    <w:rsid w:val="00B51502"/>
    <w:rsid w:val="00B51A91"/>
    <w:rsid w:val="00B51D12"/>
    <w:rsid w:val="00B5347F"/>
    <w:rsid w:val="00B539CE"/>
    <w:rsid w:val="00B56A67"/>
    <w:rsid w:val="00B573EB"/>
    <w:rsid w:val="00B605AB"/>
    <w:rsid w:val="00B63BA0"/>
    <w:rsid w:val="00B646F9"/>
    <w:rsid w:val="00B649B0"/>
    <w:rsid w:val="00B64CC7"/>
    <w:rsid w:val="00B65515"/>
    <w:rsid w:val="00B65A14"/>
    <w:rsid w:val="00B67668"/>
    <w:rsid w:val="00B67A3F"/>
    <w:rsid w:val="00B7013E"/>
    <w:rsid w:val="00B71F56"/>
    <w:rsid w:val="00B72D3F"/>
    <w:rsid w:val="00B72F17"/>
    <w:rsid w:val="00B76766"/>
    <w:rsid w:val="00B774E4"/>
    <w:rsid w:val="00B8088E"/>
    <w:rsid w:val="00B82280"/>
    <w:rsid w:val="00B82929"/>
    <w:rsid w:val="00B842E4"/>
    <w:rsid w:val="00B8451D"/>
    <w:rsid w:val="00B84D63"/>
    <w:rsid w:val="00B85139"/>
    <w:rsid w:val="00B85E0A"/>
    <w:rsid w:val="00B86F84"/>
    <w:rsid w:val="00B919C3"/>
    <w:rsid w:val="00B92DB9"/>
    <w:rsid w:val="00B946D8"/>
    <w:rsid w:val="00B9545E"/>
    <w:rsid w:val="00B958A8"/>
    <w:rsid w:val="00B9624E"/>
    <w:rsid w:val="00B96C77"/>
    <w:rsid w:val="00B97D60"/>
    <w:rsid w:val="00B97F57"/>
    <w:rsid w:val="00BA2386"/>
    <w:rsid w:val="00BA2874"/>
    <w:rsid w:val="00BA4673"/>
    <w:rsid w:val="00BA491C"/>
    <w:rsid w:val="00BA53C4"/>
    <w:rsid w:val="00BA5B63"/>
    <w:rsid w:val="00BA75DD"/>
    <w:rsid w:val="00BA7E9A"/>
    <w:rsid w:val="00BB21B3"/>
    <w:rsid w:val="00BB43B8"/>
    <w:rsid w:val="00BB4A73"/>
    <w:rsid w:val="00BB62A8"/>
    <w:rsid w:val="00BB6371"/>
    <w:rsid w:val="00BB6377"/>
    <w:rsid w:val="00BC0A61"/>
    <w:rsid w:val="00BC0AD2"/>
    <w:rsid w:val="00BC0FD1"/>
    <w:rsid w:val="00BC12C2"/>
    <w:rsid w:val="00BC28EE"/>
    <w:rsid w:val="00BC3CE8"/>
    <w:rsid w:val="00BC43F2"/>
    <w:rsid w:val="00BC4FD6"/>
    <w:rsid w:val="00BC5F84"/>
    <w:rsid w:val="00BD15C7"/>
    <w:rsid w:val="00BD3605"/>
    <w:rsid w:val="00BD3B6D"/>
    <w:rsid w:val="00BD49C7"/>
    <w:rsid w:val="00BD4FA7"/>
    <w:rsid w:val="00BD60A3"/>
    <w:rsid w:val="00BD690D"/>
    <w:rsid w:val="00BD73B5"/>
    <w:rsid w:val="00BE283B"/>
    <w:rsid w:val="00BE288A"/>
    <w:rsid w:val="00BE3E95"/>
    <w:rsid w:val="00BE6508"/>
    <w:rsid w:val="00BE6A54"/>
    <w:rsid w:val="00BE6B9A"/>
    <w:rsid w:val="00BF05BE"/>
    <w:rsid w:val="00BF2A89"/>
    <w:rsid w:val="00BF3415"/>
    <w:rsid w:val="00BF482E"/>
    <w:rsid w:val="00BF76FF"/>
    <w:rsid w:val="00C0159F"/>
    <w:rsid w:val="00C01BFA"/>
    <w:rsid w:val="00C03231"/>
    <w:rsid w:val="00C04F89"/>
    <w:rsid w:val="00C05ADB"/>
    <w:rsid w:val="00C05C1F"/>
    <w:rsid w:val="00C070D0"/>
    <w:rsid w:val="00C10ED6"/>
    <w:rsid w:val="00C12B99"/>
    <w:rsid w:val="00C13CCE"/>
    <w:rsid w:val="00C15905"/>
    <w:rsid w:val="00C16233"/>
    <w:rsid w:val="00C17B44"/>
    <w:rsid w:val="00C23A39"/>
    <w:rsid w:val="00C247BB"/>
    <w:rsid w:val="00C25BE8"/>
    <w:rsid w:val="00C32B9C"/>
    <w:rsid w:val="00C33FC4"/>
    <w:rsid w:val="00C342FA"/>
    <w:rsid w:val="00C35199"/>
    <w:rsid w:val="00C36C82"/>
    <w:rsid w:val="00C377A9"/>
    <w:rsid w:val="00C37FA1"/>
    <w:rsid w:val="00C41795"/>
    <w:rsid w:val="00C42432"/>
    <w:rsid w:val="00C4573C"/>
    <w:rsid w:val="00C45D99"/>
    <w:rsid w:val="00C463C7"/>
    <w:rsid w:val="00C51C46"/>
    <w:rsid w:val="00C56093"/>
    <w:rsid w:val="00C5695F"/>
    <w:rsid w:val="00C56D25"/>
    <w:rsid w:val="00C57781"/>
    <w:rsid w:val="00C6121E"/>
    <w:rsid w:val="00C62F05"/>
    <w:rsid w:val="00C6395C"/>
    <w:rsid w:val="00C66EAF"/>
    <w:rsid w:val="00C67135"/>
    <w:rsid w:val="00C71019"/>
    <w:rsid w:val="00C72BB1"/>
    <w:rsid w:val="00C741B6"/>
    <w:rsid w:val="00C74EA3"/>
    <w:rsid w:val="00C7501F"/>
    <w:rsid w:val="00C76120"/>
    <w:rsid w:val="00C762DD"/>
    <w:rsid w:val="00C82C39"/>
    <w:rsid w:val="00C83A63"/>
    <w:rsid w:val="00C84589"/>
    <w:rsid w:val="00C85130"/>
    <w:rsid w:val="00C855E0"/>
    <w:rsid w:val="00C86099"/>
    <w:rsid w:val="00C860CE"/>
    <w:rsid w:val="00C87E5D"/>
    <w:rsid w:val="00C9017B"/>
    <w:rsid w:val="00C90DD2"/>
    <w:rsid w:val="00C92A85"/>
    <w:rsid w:val="00C94370"/>
    <w:rsid w:val="00C9510F"/>
    <w:rsid w:val="00C9545A"/>
    <w:rsid w:val="00C9590B"/>
    <w:rsid w:val="00C960BB"/>
    <w:rsid w:val="00CA3D4C"/>
    <w:rsid w:val="00CB01BC"/>
    <w:rsid w:val="00CB070D"/>
    <w:rsid w:val="00CB1025"/>
    <w:rsid w:val="00CB17E6"/>
    <w:rsid w:val="00CB22DB"/>
    <w:rsid w:val="00CB550E"/>
    <w:rsid w:val="00CB562F"/>
    <w:rsid w:val="00CC3DEE"/>
    <w:rsid w:val="00CC4DD3"/>
    <w:rsid w:val="00CC5F47"/>
    <w:rsid w:val="00CD1134"/>
    <w:rsid w:val="00CD17E5"/>
    <w:rsid w:val="00CD5744"/>
    <w:rsid w:val="00CE1D48"/>
    <w:rsid w:val="00CE1F39"/>
    <w:rsid w:val="00CE1F3C"/>
    <w:rsid w:val="00CE224C"/>
    <w:rsid w:val="00CE3054"/>
    <w:rsid w:val="00CE41F9"/>
    <w:rsid w:val="00CE4979"/>
    <w:rsid w:val="00CE62B2"/>
    <w:rsid w:val="00CE6D8F"/>
    <w:rsid w:val="00CE76D6"/>
    <w:rsid w:val="00CE7FCA"/>
    <w:rsid w:val="00CF1022"/>
    <w:rsid w:val="00CF2517"/>
    <w:rsid w:val="00CF36BB"/>
    <w:rsid w:val="00CF5E06"/>
    <w:rsid w:val="00CF6187"/>
    <w:rsid w:val="00CF659B"/>
    <w:rsid w:val="00CF69C6"/>
    <w:rsid w:val="00D000B0"/>
    <w:rsid w:val="00D007E5"/>
    <w:rsid w:val="00D024CC"/>
    <w:rsid w:val="00D029F1"/>
    <w:rsid w:val="00D05745"/>
    <w:rsid w:val="00D05C5E"/>
    <w:rsid w:val="00D1059E"/>
    <w:rsid w:val="00D114B4"/>
    <w:rsid w:val="00D13B14"/>
    <w:rsid w:val="00D143D9"/>
    <w:rsid w:val="00D14417"/>
    <w:rsid w:val="00D20588"/>
    <w:rsid w:val="00D205D3"/>
    <w:rsid w:val="00D20899"/>
    <w:rsid w:val="00D2453F"/>
    <w:rsid w:val="00D24998"/>
    <w:rsid w:val="00D26BA7"/>
    <w:rsid w:val="00D27E82"/>
    <w:rsid w:val="00D3086E"/>
    <w:rsid w:val="00D32734"/>
    <w:rsid w:val="00D33426"/>
    <w:rsid w:val="00D33CA5"/>
    <w:rsid w:val="00D34FF1"/>
    <w:rsid w:val="00D3719C"/>
    <w:rsid w:val="00D37448"/>
    <w:rsid w:val="00D37A7A"/>
    <w:rsid w:val="00D414C8"/>
    <w:rsid w:val="00D4213E"/>
    <w:rsid w:val="00D42309"/>
    <w:rsid w:val="00D4238A"/>
    <w:rsid w:val="00D42580"/>
    <w:rsid w:val="00D43482"/>
    <w:rsid w:val="00D46586"/>
    <w:rsid w:val="00D525F2"/>
    <w:rsid w:val="00D54118"/>
    <w:rsid w:val="00D5462F"/>
    <w:rsid w:val="00D55183"/>
    <w:rsid w:val="00D55602"/>
    <w:rsid w:val="00D605B1"/>
    <w:rsid w:val="00D61FDA"/>
    <w:rsid w:val="00D62B1A"/>
    <w:rsid w:val="00D63386"/>
    <w:rsid w:val="00D633F9"/>
    <w:rsid w:val="00D638FC"/>
    <w:rsid w:val="00D64E92"/>
    <w:rsid w:val="00D66506"/>
    <w:rsid w:val="00D66A08"/>
    <w:rsid w:val="00D66D93"/>
    <w:rsid w:val="00D6767E"/>
    <w:rsid w:val="00D709C0"/>
    <w:rsid w:val="00D710FD"/>
    <w:rsid w:val="00D76FE7"/>
    <w:rsid w:val="00D80975"/>
    <w:rsid w:val="00D814A0"/>
    <w:rsid w:val="00D869E0"/>
    <w:rsid w:val="00D90A4E"/>
    <w:rsid w:val="00D92CD2"/>
    <w:rsid w:val="00D939A7"/>
    <w:rsid w:val="00D94873"/>
    <w:rsid w:val="00D95816"/>
    <w:rsid w:val="00D969F1"/>
    <w:rsid w:val="00D96C60"/>
    <w:rsid w:val="00D96D0C"/>
    <w:rsid w:val="00DA0813"/>
    <w:rsid w:val="00DA336E"/>
    <w:rsid w:val="00DA3FD7"/>
    <w:rsid w:val="00DA41FD"/>
    <w:rsid w:val="00DA458F"/>
    <w:rsid w:val="00DA46FA"/>
    <w:rsid w:val="00DA5ADA"/>
    <w:rsid w:val="00DA6317"/>
    <w:rsid w:val="00DB0FCE"/>
    <w:rsid w:val="00DB18A2"/>
    <w:rsid w:val="00DB28F2"/>
    <w:rsid w:val="00DB2FA2"/>
    <w:rsid w:val="00DB31F5"/>
    <w:rsid w:val="00DB3703"/>
    <w:rsid w:val="00DB50C0"/>
    <w:rsid w:val="00DB5CC2"/>
    <w:rsid w:val="00DB5D64"/>
    <w:rsid w:val="00DC0D79"/>
    <w:rsid w:val="00DC0F24"/>
    <w:rsid w:val="00DC1024"/>
    <w:rsid w:val="00DC11A8"/>
    <w:rsid w:val="00DC2E67"/>
    <w:rsid w:val="00DC306C"/>
    <w:rsid w:val="00DC7BC6"/>
    <w:rsid w:val="00DC7CD0"/>
    <w:rsid w:val="00DC7FF6"/>
    <w:rsid w:val="00DD4AA1"/>
    <w:rsid w:val="00DD5E0D"/>
    <w:rsid w:val="00DD5E7B"/>
    <w:rsid w:val="00DE112E"/>
    <w:rsid w:val="00DE489F"/>
    <w:rsid w:val="00DE521B"/>
    <w:rsid w:val="00DF5D09"/>
    <w:rsid w:val="00E02474"/>
    <w:rsid w:val="00E02E3B"/>
    <w:rsid w:val="00E04466"/>
    <w:rsid w:val="00E10AD8"/>
    <w:rsid w:val="00E11A4B"/>
    <w:rsid w:val="00E132CE"/>
    <w:rsid w:val="00E1347F"/>
    <w:rsid w:val="00E13A3D"/>
    <w:rsid w:val="00E13E07"/>
    <w:rsid w:val="00E154DE"/>
    <w:rsid w:val="00E15C52"/>
    <w:rsid w:val="00E16EB2"/>
    <w:rsid w:val="00E17388"/>
    <w:rsid w:val="00E1759B"/>
    <w:rsid w:val="00E2031F"/>
    <w:rsid w:val="00E20976"/>
    <w:rsid w:val="00E20C39"/>
    <w:rsid w:val="00E216A4"/>
    <w:rsid w:val="00E2291C"/>
    <w:rsid w:val="00E2585E"/>
    <w:rsid w:val="00E25D1A"/>
    <w:rsid w:val="00E266CF"/>
    <w:rsid w:val="00E2688C"/>
    <w:rsid w:val="00E32962"/>
    <w:rsid w:val="00E33554"/>
    <w:rsid w:val="00E34377"/>
    <w:rsid w:val="00E34C63"/>
    <w:rsid w:val="00E34EE3"/>
    <w:rsid w:val="00E351D2"/>
    <w:rsid w:val="00E36066"/>
    <w:rsid w:val="00E3693A"/>
    <w:rsid w:val="00E37522"/>
    <w:rsid w:val="00E40667"/>
    <w:rsid w:val="00E4242C"/>
    <w:rsid w:val="00E42874"/>
    <w:rsid w:val="00E42C7F"/>
    <w:rsid w:val="00E432CB"/>
    <w:rsid w:val="00E46ABF"/>
    <w:rsid w:val="00E46AC9"/>
    <w:rsid w:val="00E525DD"/>
    <w:rsid w:val="00E52CEA"/>
    <w:rsid w:val="00E53CC2"/>
    <w:rsid w:val="00E54148"/>
    <w:rsid w:val="00E54D23"/>
    <w:rsid w:val="00E55D9E"/>
    <w:rsid w:val="00E5647C"/>
    <w:rsid w:val="00E56BFB"/>
    <w:rsid w:val="00E56E43"/>
    <w:rsid w:val="00E57FE1"/>
    <w:rsid w:val="00E6057D"/>
    <w:rsid w:val="00E61B96"/>
    <w:rsid w:val="00E659A8"/>
    <w:rsid w:val="00E6742B"/>
    <w:rsid w:val="00E676E4"/>
    <w:rsid w:val="00E70E0F"/>
    <w:rsid w:val="00E71CFB"/>
    <w:rsid w:val="00E74F0A"/>
    <w:rsid w:val="00E757D0"/>
    <w:rsid w:val="00E7638C"/>
    <w:rsid w:val="00E76D4B"/>
    <w:rsid w:val="00E829FB"/>
    <w:rsid w:val="00E84006"/>
    <w:rsid w:val="00E850BB"/>
    <w:rsid w:val="00E855D3"/>
    <w:rsid w:val="00E903AD"/>
    <w:rsid w:val="00E91DB1"/>
    <w:rsid w:val="00E924FA"/>
    <w:rsid w:val="00E93C0C"/>
    <w:rsid w:val="00E9538A"/>
    <w:rsid w:val="00EA04FD"/>
    <w:rsid w:val="00EA06D6"/>
    <w:rsid w:val="00EA37E1"/>
    <w:rsid w:val="00EA3A27"/>
    <w:rsid w:val="00EA4E3F"/>
    <w:rsid w:val="00EA69E3"/>
    <w:rsid w:val="00EA6C8F"/>
    <w:rsid w:val="00EA777F"/>
    <w:rsid w:val="00EB1234"/>
    <w:rsid w:val="00EB1969"/>
    <w:rsid w:val="00EB2329"/>
    <w:rsid w:val="00EB26C2"/>
    <w:rsid w:val="00EB2A07"/>
    <w:rsid w:val="00EB475E"/>
    <w:rsid w:val="00EB69B7"/>
    <w:rsid w:val="00EB6A9E"/>
    <w:rsid w:val="00EC2456"/>
    <w:rsid w:val="00EC41BC"/>
    <w:rsid w:val="00EC5FE6"/>
    <w:rsid w:val="00EC7806"/>
    <w:rsid w:val="00EC7889"/>
    <w:rsid w:val="00ED12C1"/>
    <w:rsid w:val="00ED1D99"/>
    <w:rsid w:val="00ED1FFF"/>
    <w:rsid w:val="00ED232C"/>
    <w:rsid w:val="00ED23A8"/>
    <w:rsid w:val="00ED2B30"/>
    <w:rsid w:val="00ED2DE8"/>
    <w:rsid w:val="00ED4069"/>
    <w:rsid w:val="00EE0681"/>
    <w:rsid w:val="00EE273F"/>
    <w:rsid w:val="00EE388C"/>
    <w:rsid w:val="00EE456C"/>
    <w:rsid w:val="00EE51F5"/>
    <w:rsid w:val="00EE740B"/>
    <w:rsid w:val="00EF071E"/>
    <w:rsid w:val="00EF2F71"/>
    <w:rsid w:val="00EF3DF0"/>
    <w:rsid w:val="00EF5AC9"/>
    <w:rsid w:val="00EF65D9"/>
    <w:rsid w:val="00EF7295"/>
    <w:rsid w:val="00F01431"/>
    <w:rsid w:val="00F02349"/>
    <w:rsid w:val="00F03958"/>
    <w:rsid w:val="00F03EAE"/>
    <w:rsid w:val="00F049F1"/>
    <w:rsid w:val="00F06D61"/>
    <w:rsid w:val="00F07B8E"/>
    <w:rsid w:val="00F12A7C"/>
    <w:rsid w:val="00F13A62"/>
    <w:rsid w:val="00F1443E"/>
    <w:rsid w:val="00F17ACF"/>
    <w:rsid w:val="00F214B7"/>
    <w:rsid w:val="00F21720"/>
    <w:rsid w:val="00F2223B"/>
    <w:rsid w:val="00F24056"/>
    <w:rsid w:val="00F24ACD"/>
    <w:rsid w:val="00F26C29"/>
    <w:rsid w:val="00F3192E"/>
    <w:rsid w:val="00F34BF8"/>
    <w:rsid w:val="00F44021"/>
    <w:rsid w:val="00F44515"/>
    <w:rsid w:val="00F46AE7"/>
    <w:rsid w:val="00F5220C"/>
    <w:rsid w:val="00F52511"/>
    <w:rsid w:val="00F551FC"/>
    <w:rsid w:val="00F55336"/>
    <w:rsid w:val="00F563F7"/>
    <w:rsid w:val="00F57470"/>
    <w:rsid w:val="00F57963"/>
    <w:rsid w:val="00F60B2F"/>
    <w:rsid w:val="00F612BF"/>
    <w:rsid w:val="00F63697"/>
    <w:rsid w:val="00F7048D"/>
    <w:rsid w:val="00F70597"/>
    <w:rsid w:val="00F71D95"/>
    <w:rsid w:val="00F725E3"/>
    <w:rsid w:val="00F73A16"/>
    <w:rsid w:val="00F7455A"/>
    <w:rsid w:val="00F761E3"/>
    <w:rsid w:val="00F76E34"/>
    <w:rsid w:val="00F77B9F"/>
    <w:rsid w:val="00F83754"/>
    <w:rsid w:val="00F853B2"/>
    <w:rsid w:val="00F86507"/>
    <w:rsid w:val="00F91B6E"/>
    <w:rsid w:val="00F925D8"/>
    <w:rsid w:val="00F9292A"/>
    <w:rsid w:val="00F929B8"/>
    <w:rsid w:val="00F93721"/>
    <w:rsid w:val="00F958B1"/>
    <w:rsid w:val="00F96C42"/>
    <w:rsid w:val="00FA0703"/>
    <w:rsid w:val="00FA0CCE"/>
    <w:rsid w:val="00FA10C0"/>
    <w:rsid w:val="00FA21AE"/>
    <w:rsid w:val="00FA3AF4"/>
    <w:rsid w:val="00FA494B"/>
    <w:rsid w:val="00FA6DAC"/>
    <w:rsid w:val="00FB0324"/>
    <w:rsid w:val="00FB1EE0"/>
    <w:rsid w:val="00FB3C51"/>
    <w:rsid w:val="00FC067E"/>
    <w:rsid w:val="00FC2421"/>
    <w:rsid w:val="00FC2580"/>
    <w:rsid w:val="00FC3BAA"/>
    <w:rsid w:val="00FC409B"/>
    <w:rsid w:val="00FC434D"/>
    <w:rsid w:val="00FC5B0D"/>
    <w:rsid w:val="00FC6049"/>
    <w:rsid w:val="00FC6612"/>
    <w:rsid w:val="00FC69F2"/>
    <w:rsid w:val="00FC7F53"/>
    <w:rsid w:val="00FD0923"/>
    <w:rsid w:val="00FD22A5"/>
    <w:rsid w:val="00FD2CB9"/>
    <w:rsid w:val="00FD30B3"/>
    <w:rsid w:val="00FD6C94"/>
    <w:rsid w:val="00FD7DB1"/>
    <w:rsid w:val="00FE0B27"/>
    <w:rsid w:val="00FE1544"/>
    <w:rsid w:val="00FE40A2"/>
    <w:rsid w:val="00FE429D"/>
    <w:rsid w:val="00FE6DC1"/>
    <w:rsid w:val="00FF04AB"/>
    <w:rsid w:val="00FF06EB"/>
    <w:rsid w:val="00FF5C84"/>
    <w:rsid w:val="00FF6B7B"/>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6DC8A203-FB9C-443E-A2D1-C1DC40DB7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
    <w:name w:val="heading 5"/>
    <w:basedOn w:val="a"/>
    <w:next w:val="a"/>
    <w:link w:val="50"/>
    <w:uiPriority w:val="9"/>
    <w:semiHidden/>
    <w:unhideWhenUsed/>
    <w:qFormat/>
    <w:rsid w:val="007D767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tion Char2,Caption Char Char Char,Caption Char Char1,fig and tbl,fighead2,Table Caption,fighead21,fighead22,fighead23"/>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qFormat/>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B,列,列表段"/>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nhideWhenUsed/>
    <w:qFormat/>
    <w:rsid w:val="00A27381"/>
    <w:rPr>
      <w:szCs w:val="20"/>
    </w:rPr>
  </w:style>
  <w:style w:type="character" w:customStyle="1" w:styleId="af3">
    <w:name w:val="批注文字 字符"/>
    <w:basedOn w:val="a1"/>
    <w:link w:val="af2"/>
    <w:uiPriority w:val="99"/>
    <w:qFormat/>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5"/>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5"/>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5"/>
      </w:numPr>
    </w:pPr>
  </w:style>
  <w:style w:type="paragraph" w:customStyle="1" w:styleId="3GPPH3">
    <w:name w:val="3GPP H3"/>
    <w:basedOn w:val="3"/>
    <w:next w:val="a"/>
    <w:qFormat/>
    <w:rsid w:val="007A6D7E"/>
    <w:pPr>
      <w:keepLines/>
      <w:numPr>
        <w:ilvl w:val="2"/>
        <w:numId w:val="5"/>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 w:type="paragraph" w:styleId="af7">
    <w:name w:val="Normal (Web)"/>
    <w:basedOn w:val="a"/>
    <w:uiPriority w:val="99"/>
    <w:semiHidden/>
    <w:unhideWhenUsed/>
    <w:rsid w:val="00E13A3D"/>
    <w:pPr>
      <w:widowControl/>
      <w:spacing w:before="100" w:beforeAutospacing="1" w:after="100" w:afterAutospacing="1"/>
      <w:jc w:val="left"/>
    </w:pPr>
    <w:rPr>
      <w:rFonts w:ascii="宋体" w:eastAsia="宋体" w:hAnsi="宋体" w:cs="宋体"/>
      <w:kern w:val="0"/>
      <w:sz w:val="24"/>
      <w:szCs w:val="24"/>
    </w:rPr>
  </w:style>
  <w:style w:type="paragraph" w:styleId="TOC1">
    <w:name w:val="toc 1"/>
    <w:next w:val="a"/>
    <w:semiHidden/>
    <w:qFormat/>
    <w:rsid w:val="0090024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cs="Times New Roman"/>
      <w:kern w:val="0"/>
      <w:sz w:val="22"/>
      <w:szCs w:val="20"/>
      <w:lang w:eastAsia="en-US"/>
    </w:rPr>
  </w:style>
  <w:style w:type="paragraph" w:customStyle="1" w:styleId="TAH">
    <w:name w:val="TAH"/>
    <w:basedOn w:val="TAC"/>
    <w:link w:val="TAHCar"/>
    <w:qFormat/>
    <w:rsid w:val="0090024B"/>
    <w:rPr>
      <w:b/>
    </w:rPr>
  </w:style>
  <w:style w:type="paragraph" w:customStyle="1" w:styleId="TAC">
    <w:name w:val="TAC"/>
    <w:basedOn w:val="a"/>
    <w:link w:val="TACChar"/>
    <w:qFormat/>
    <w:rsid w:val="0090024B"/>
    <w:pPr>
      <w:keepNext/>
      <w:keepLines/>
      <w:widowControl/>
      <w:overflowPunct w:val="0"/>
      <w:autoSpaceDE w:val="0"/>
      <w:autoSpaceDN w:val="0"/>
      <w:adjustRightInd w:val="0"/>
      <w:spacing w:line="259" w:lineRule="auto"/>
      <w:jc w:val="center"/>
      <w:textAlignment w:val="baseline"/>
    </w:pPr>
    <w:rPr>
      <w:rFonts w:ascii="Arial" w:eastAsia="宋体" w:hAnsi="Arial" w:cs="Times New Roman"/>
      <w:kern w:val="0"/>
      <w:sz w:val="18"/>
      <w:szCs w:val="20"/>
      <w:lang w:eastAsia="en-US"/>
    </w:rPr>
  </w:style>
  <w:style w:type="character" w:customStyle="1" w:styleId="TACChar">
    <w:name w:val="TAC Char"/>
    <w:link w:val="TAC"/>
    <w:qFormat/>
    <w:locked/>
    <w:rsid w:val="0090024B"/>
    <w:rPr>
      <w:rFonts w:ascii="Arial" w:eastAsia="宋体" w:hAnsi="Arial" w:cs="Times New Roman"/>
      <w:kern w:val="0"/>
      <w:sz w:val="18"/>
      <w:szCs w:val="20"/>
      <w:lang w:eastAsia="en-US"/>
    </w:rPr>
  </w:style>
  <w:style w:type="character" w:customStyle="1" w:styleId="TAHCar">
    <w:name w:val="TAH Car"/>
    <w:link w:val="TAH"/>
    <w:qFormat/>
    <w:locked/>
    <w:rsid w:val="0090024B"/>
    <w:rPr>
      <w:rFonts w:ascii="Arial" w:eastAsia="宋体" w:hAnsi="Arial" w:cs="Times New Roman"/>
      <w:b/>
      <w:kern w:val="0"/>
      <w:sz w:val="18"/>
      <w:szCs w:val="20"/>
      <w:lang w:eastAsia="en-US"/>
    </w:rPr>
  </w:style>
  <w:style w:type="paragraph" w:customStyle="1" w:styleId="TH">
    <w:name w:val="TH"/>
    <w:basedOn w:val="a"/>
    <w:link w:val="THChar"/>
    <w:qFormat/>
    <w:rsid w:val="00403EF8"/>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403EF8"/>
    <w:rPr>
      <w:rFonts w:ascii="Arial" w:eastAsia="宋体" w:hAnsi="Arial" w:cs="Times New Roman"/>
      <w:b/>
      <w:kern w:val="0"/>
      <w:szCs w:val="20"/>
      <w:lang w:val="en-GB" w:eastAsia="en-US"/>
    </w:rPr>
  </w:style>
  <w:style w:type="character" w:customStyle="1" w:styleId="B1Zchn">
    <w:name w:val="B1 Zchn"/>
    <w:qFormat/>
    <w:rsid w:val="008B499B"/>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3A7C1E"/>
    <w:rPr>
      <w:rFonts w:ascii="Times" w:hAnsi="Times" w:cs="Times"/>
      <w:lang w:eastAsia="x-none"/>
    </w:rPr>
  </w:style>
  <w:style w:type="character" w:customStyle="1" w:styleId="BodyTextChar">
    <w:name w:val="Body Text Char"/>
    <w:aliases w:val="bt Char"/>
    <w:basedOn w:val="a1"/>
    <w:link w:val="15"/>
    <w:locked/>
    <w:rsid w:val="00F958B1"/>
    <w:rPr>
      <w:rFonts w:ascii="Times" w:hAnsi="Times" w:cs="Times"/>
      <w:lang w:eastAsia="x-none"/>
    </w:rPr>
  </w:style>
  <w:style w:type="paragraph" w:customStyle="1" w:styleId="15">
    <w:name w:val="正文文本1"/>
    <w:aliases w:val="bt"/>
    <w:basedOn w:val="a"/>
    <w:link w:val="BodyTextChar"/>
    <w:rsid w:val="00F958B1"/>
    <w:pPr>
      <w:widowControl/>
      <w:spacing w:after="120"/>
    </w:pPr>
    <w:rPr>
      <w:rFonts w:ascii="Times" w:hAnsi="Times" w:cs="Times"/>
      <w:lang w:eastAsia="x-none"/>
    </w:rPr>
  </w:style>
  <w:style w:type="paragraph" w:styleId="TOC3">
    <w:name w:val="toc 3"/>
    <w:basedOn w:val="a"/>
    <w:next w:val="a"/>
    <w:autoRedefine/>
    <w:uiPriority w:val="39"/>
    <w:semiHidden/>
    <w:unhideWhenUsed/>
    <w:rsid w:val="009D6B2C"/>
    <w:pPr>
      <w:ind w:leftChars="400" w:left="840"/>
    </w:pPr>
  </w:style>
  <w:style w:type="character" w:styleId="af8">
    <w:name w:val="Placeholder Text"/>
    <w:basedOn w:val="a1"/>
    <w:uiPriority w:val="99"/>
    <w:semiHidden/>
    <w:rsid w:val="002E4456"/>
    <w:rPr>
      <w:color w:val="808080"/>
    </w:rPr>
  </w:style>
  <w:style w:type="character" w:customStyle="1" w:styleId="50">
    <w:name w:val="标题 5 字符"/>
    <w:basedOn w:val="a1"/>
    <w:link w:val="5"/>
    <w:uiPriority w:val="9"/>
    <w:semiHidden/>
    <w:rsid w:val="007D7674"/>
    <w:rPr>
      <w:b/>
      <w:bCs/>
      <w:sz w:val="28"/>
      <w:szCs w:val="28"/>
    </w:rPr>
  </w:style>
  <w:style w:type="character" w:customStyle="1" w:styleId="B2Char">
    <w:name w:val="B2 Char"/>
    <w:link w:val="B2"/>
    <w:qFormat/>
    <w:locked/>
    <w:rsid w:val="00241303"/>
    <w:rPr>
      <w:lang w:val="x-none" w:eastAsia="en-US"/>
    </w:rPr>
  </w:style>
  <w:style w:type="paragraph" w:customStyle="1" w:styleId="B2">
    <w:name w:val="B2"/>
    <w:basedOn w:val="a"/>
    <w:link w:val="B2Char"/>
    <w:qFormat/>
    <w:rsid w:val="00241303"/>
    <w:pPr>
      <w:widowControl/>
      <w:spacing w:after="180"/>
      <w:ind w:left="851" w:hanging="284"/>
      <w:jc w:val="left"/>
    </w:pPr>
    <w:rPr>
      <w:lang w:val="x-none" w:eastAsia="en-US"/>
    </w:rPr>
  </w:style>
  <w:style w:type="character" w:customStyle="1" w:styleId="B3Char">
    <w:name w:val="B3 Char"/>
    <w:link w:val="B3"/>
    <w:locked/>
    <w:rsid w:val="00241303"/>
    <w:rPr>
      <w:lang w:eastAsia="en-US"/>
    </w:rPr>
  </w:style>
  <w:style w:type="paragraph" w:customStyle="1" w:styleId="B3">
    <w:name w:val="B3"/>
    <w:basedOn w:val="a"/>
    <w:link w:val="B3Char"/>
    <w:rsid w:val="00241303"/>
    <w:pPr>
      <w:widowControl/>
      <w:spacing w:after="180"/>
      <w:ind w:left="1135" w:hanging="284"/>
      <w:jc w:val="left"/>
    </w:pPr>
    <w:rPr>
      <w:lang w:eastAsia="en-US"/>
    </w:rPr>
  </w:style>
  <w:style w:type="character" w:customStyle="1" w:styleId="B4Char">
    <w:name w:val="B4 Char"/>
    <w:link w:val="B4"/>
    <w:locked/>
    <w:rsid w:val="00241303"/>
    <w:rPr>
      <w:lang w:eastAsia="en-US"/>
    </w:rPr>
  </w:style>
  <w:style w:type="paragraph" w:customStyle="1" w:styleId="B4">
    <w:name w:val="B4"/>
    <w:basedOn w:val="a"/>
    <w:link w:val="B4Char"/>
    <w:qFormat/>
    <w:rsid w:val="00241303"/>
    <w:pPr>
      <w:widowControl/>
      <w:spacing w:after="180"/>
      <w:ind w:left="1418" w:hanging="284"/>
      <w:jc w:val="left"/>
    </w:pPr>
    <w:rPr>
      <w:lang w:eastAsia="en-US"/>
    </w:rPr>
  </w:style>
  <w:style w:type="character" w:customStyle="1" w:styleId="B5Char">
    <w:name w:val="B5 Char"/>
    <w:link w:val="B5"/>
    <w:locked/>
    <w:rsid w:val="00241303"/>
    <w:rPr>
      <w:lang w:eastAsia="en-US"/>
    </w:rPr>
  </w:style>
  <w:style w:type="paragraph" w:customStyle="1" w:styleId="B5">
    <w:name w:val="B5"/>
    <w:basedOn w:val="a"/>
    <w:link w:val="B5Char"/>
    <w:qFormat/>
    <w:rsid w:val="00241303"/>
    <w:pPr>
      <w:widowControl/>
      <w:spacing w:after="180"/>
      <w:ind w:left="1702" w:hanging="284"/>
      <w:jc w:val="left"/>
    </w:pPr>
    <w:rPr>
      <w:lang w:eastAsia="en-US"/>
    </w:rPr>
  </w:style>
  <w:style w:type="paragraph" w:customStyle="1" w:styleId="EQ">
    <w:name w:val="EQ"/>
    <w:basedOn w:val="a"/>
    <w:next w:val="a"/>
    <w:qFormat/>
    <w:rsid w:val="0027350B"/>
    <w:pPr>
      <w:keepLines/>
      <w:widowControl/>
      <w:tabs>
        <w:tab w:val="center" w:pos="4536"/>
        <w:tab w:val="right" w:pos="9072"/>
      </w:tabs>
      <w:spacing w:after="180"/>
      <w:jc w:val="left"/>
    </w:pPr>
    <w:rPr>
      <w:rFonts w:eastAsia="宋体" w:cs="Times New Roman"/>
      <w:noProof/>
      <w:kern w:val="0"/>
      <w:szCs w:val="20"/>
      <w:lang w:val="en-GB" w:eastAsia="en-US"/>
    </w:rPr>
  </w:style>
  <w:style w:type="paragraph" w:styleId="af9">
    <w:name w:val="Plain Text"/>
    <w:basedOn w:val="a"/>
    <w:link w:val="afa"/>
    <w:uiPriority w:val="99"/>
    <w:unhideWhenUsed/>
    <w:rsid w:val="00766147"/>
    <w:pPr>
      <w:widowControl/>
      <w:jc w:val="left"/>
    </w:pPr>
    <w:rPr>
      <w:rFonts w:ascii="Arial" w:eastAsia="MS Gothic" w:hAnsi="Arial" w:cs="Times New Roman"/>
      <w:color w:val="000000"/>
      <w:kern w:val="0"/>
      <w:szCs w:val="20"/>
      <w:lang w:val="x-none" w:eastAsia="x-none"/>
    </w:rPr>
  </w:style>
  <w:style w:type="character" w:customStyle="1" w:styleId="afa">
    <w:name w:val="纯文本 字符"/>
    <w:basedOn w:val="a1"/>
    <w:link w:val="af9"/>
    <w:uiPriority w:val="99"/>
    <w:rsid w:val="00766147"/>
    <w:rPr>
      <w:rFonts w:ascii="Arial" w:eastAsia="MS Gothic" w:hAnsi="Arial" w:cs="Times New Roman"/>
      <w:color w:val="000000"/>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6007">
      <w:bodyDiv w:val="1"/>
      <w:marLeft w:val="0"/>
      <w:marRight w:val="0"/>
      <w:marTop w:val="0"/>
      <w:marBottom w:val="0"/>
      <w:divBdr>
        <w:top w:val="none" w:sz="0" w:space="0" w:color="auto"/>
        <w:left w:val="none" w:sz="0" w:space="0" w:color="auto"/>
        <w:bottom w:val="none" w:sz="0" w:space="0" w:color="auto"/>
        <w:right w:val="none" w:sz="0" w:space="0" w:color="auto"/>
      </w:divBdr>
    </w:div>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2753528">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55981493">
      <w:bodyDiv w:val="1"/>
      <w:marLeft w:val="0"/>
      <w:marRight w:val="0"/>
      <w:marTop w:val="0"/>
      <w:marBottom w:val="0"/>
      <w:divBdr>
        <w:top w:val="none" w:sz="0" w:space="0" w:color="auto"/>
        <w:left w:val="none" w:sz="0" w:space="0" w:color="auto"/>
        <w:bottom w:val="none" w:sz="0" w:space="0" w:color="auto"/>
        <w:right w:val="none" w:sz="0" w:space="0" w:color="auto"/>
      </w:divBdr>
    </w:div>
    <w:div w:id="97990855">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720199">
      <w:bodyDiv w:val="1"/>
      <w:marLeft w:val="0"/>
      <w:marRight w:val="0"/>
      <w:marTop w:val="0"/>
      <w:marBottom w:val="0"/>
      <w:divBdr>
        <w:top w:val="none" w:sz="0" w:space="0" w:color="auto"/>
        <w:left w:val="none" w:sz="0" w:space="0" w:color="auto"/>
        <w:bottom w:val="none" w:sz="0" w:space="0" w:color="auto"/>
        <w:right w:val="none" w:sz="0" w:space="0" w:color="auto"/>
      </w:divBdr>
    </w:div>
    <w:div w:id="243607455">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338436325">
      <w:bodyDiv w:val="1"/>
      <w:marLeft w:val="0"/>
      <w:marRight w:val="0"/>
      <w:marTop w:val="0"/>
      <w:marBottom w:val="0"/>
      <w:divBdr>
        <w:top w:val="none" w:sz="0" w:space="0" w:color="auto"/>
        <w:left w:val="none" w:sz="0" w:space="0" w:color="auto"/>
        <w:bottom w:val="none" w:sz="0" w:space="0" w:color="auto"/>
        <w:right w:val="none" w:sz="0" w:space="0" w:color="auto"/>
      </w:divBdr>
    </w:div>
    <w:div w:id="354383803">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396974713">
          <w:marLeft w:val="1987"/>
          <w:marRight w:val="0"/>
          <w:marTop w:val="0"/>
          <w:marBottom w:val="0"/>
          <w:divBdr>
            <w:top w:val="none" w:sz="0" w:space="0" w:color="auto"/>
            <w:left w:val="none" w:sz="0" w:space="0" w:color="auto"/>
            <w:bottom w:val="none" w:sz="0" w:space="0" w:color="auto"/>
            <w:right w:val="none" w:sz="0" w:space="0" w:color="auto"/>
          </w:divBdr>
        </w:div>
        <w:div w:id="605308949">
          <w:marLeft w:val="126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sChild>
    </w:div>
    <w:div w:id="413891426">
      <w:bodyDiv w:val="1"/>
      <w:marLeft w:val="0"/>
      <w:marRight w:val="0"/>
      <w:marTop w:val="0"/>
      <w:marBottom w:val="0"/>
      <w:divBdr>
        <w:top w:val="none" w:sz="0" w:space="0" w:color="auto"/>
        <w:left w:val="none" w:sz="0" w:space="0" w:color="auto"/>
        <w:bottom w:val="none" w:sz="0" w:space="0" w:color="auto"/>
        <w:right w:val="none" w:sz="0" w:space="0" w:color="auto"/>
      </w:divBdr>
    </w:div>
    <w:div w:id="446461725">
      <w:bodyDiv w:val="1"/>
      <w:marLeft w:val="0"/>
      <w:marRight w:val="0"/>
      <w:marTop w:val="0"/>
      <w:marBottom w:val="0"/>
      <w:divBdr>
        <w:top w:val="none" w:sz="0" w:space="0" w:color="auto"/>
        <w:left w:val="none" w:sz="0" w:space="0" w:color="auto"/>
        <w:bottom w:val="none" w:sz="0" w:space="0" w:color="auto"/>
        <w:right w:val="none" w:sz="0" w:space="0" w:color="auto"/>
      </w:divBdr>
    </w:div>
    <w:div w:id="456215728">
      <w:bodyDiv w:val="1"/>
      <w:marLeft w:val="0"/>
      <w:marRight w:val="0"/>
      <w:marTop w:val="0"/>
      <w:marBottom w:val="0"/>
      <w:divBdr>
        <w:top w:val="none" w:sz="0" w:space="0" w:color="auto"/>
        <w:left w:val="none" w:sz="0" w:space="0" w:color="auto"/>
        <w:bottom w:val="none" w:sz="0" w:space="0" w:color="auto"/>
        <w:right w:val="none" w:sz="0" w:space="0" w:color="auto"/>
      </w:divBdr>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49195911">
      <w:bodyDiv w:val="1"/>
      <w:marLeft w:val="0"/>
      <w:marRight w:val="0"/>
      <w:marTop w:val="0"/>
      <w:marBottom w:val="0"/>
      <w:divBdr>
        <w:top w:val="none" w:sz="0" w:space="0" w:color="auto"/>
        <w:left w:val="none" w:sz="0" w:space="0" w:color="auto"/>
        <w:bottom w:val="none" w:sz="0" w:space="0" w:color="auto"/>
        <w:right w:val="none" w:sz="0" w:space="0" w:color="auto"/>
      </w:divBdr>
    </w:div>
    <w:div w:id="555091420">
      <w:bodyDiv w:val="1"/>
      <w:marLeft w:val="0"/>
      <w:marRight w:val="0"/>
      <w:marTop w:val="0"/>
      <w:marBottom w:val="0"/>
      <w:divBdr>
        <w:top w:val="none" w:sz="0" w:space="0" w:color="auto"/>
        <w:left w:val="none" w:sz="0" w:space="0" w:color="auto"/>
        <w:bottom w:val="none" w:sz="0" w:space="0" w:color="auto"/>
        <w:right w:val="none" w:sz="0" w:space="0" w:color="auto"/>
      </w:divBdr>
    </w:div>
    <w:div w:id="561251400">
      <w:bodyDiv w:val="1"/>
      <w:marLeft w:val="0"/>
      <w:marRight w:val="0"/>
      <w:marTop w:val="0"/>
      <w:marBottom w:val="0"/>
      <w:divBdr>
        <w:top w:val="none" w:sz="0" w:space="0" w:color="auto"/>
        <w:left w:val="none" w:sz="0" w:space="0" w:color="auto"/>
        <w:bottom w:val="none" w:sz="0" w:space="0" w:color="auto"/>
        <w:right w:val="none" w:sz="0" w:space="0" w:color="auto"/>
      </w:divBdr>
    </w:div>
    <w:div w:id="563830807">
      <w:bodyDiv w:val="1"/>
      <w:marLeft w:val="0"/>
      <w:marRight w:val="0"/>
      <w:marTop w:val="0"/>
      <w:marBottom w:val="0"/>
      <w:divBdr>
        <w:top w:val="none" w:sz="0" w:space="0" w:color="auto"/>
        <w:left w:val="none" w:sz="0" w:space="0" w:color="auto"/>
        <w:bottom w:val="none" w:sz="0" w:space="0" w:color="auto"/>
        <w:right w:val="none" w:sz="0" w:space="0" w:color="auto"/>
      </w:divBdr>
    </w:div>
    <w:div w:id="582760259">
      <w:bodyDiv w:val="1"/>
      <w:marLeft w:val="0"/>
      <w:marRight w:val="0"/>
      <w:marTop w:val="0"/>
      <w:marBottom w:val="0"/>
      <w:divBdr>
        <w:top w:val="none" w:sz="0" w:space="0" w:color="auto"/>
        <w:left w:val="none" w:sz="0" w:space="0" w:color="auto"/>
        <w:bottom w:val="none" w:sz="0" w:space="0" w:color="auto"/>
        <w:right w:val="none" w:sz="0" w:space="0" w:color="auto"/>
      </w:divBdr>
    </w:div>
    <w:div w:id="627399874">
      <w:bodyDiv w:val="1"/>
      <w:marLeft w:val="0"/>
      <w:marRight w:val="0"/>
      <w:marTop w:val="0"/>
      <w:marBottom w:val="0"/>
      <w:divBdr>
        <w:top w:val="none" w:sz="0" w:space="0" w:color="auto"/>
        <w:left w:val="none" w:sz="0" w:space="0" w:color="auto"/>
        <w:bottom w:val="none" w:sz="0" w:space="0" w:color="auto"/>
        <w:right w:val="none" w:sz="0" w:space="0" w:color="auto"/>
      </w:divBdr>
    </w:div>
    <w:div w:id="672336710">
      <w:bodyDiv w:val="1"/>
      <w:marLeft w:val="0"/>
      <w:marRight w:val="0"/>
      <w:marTop w:val="0"/>
      <w:marBottom w:val="0"/>
      <w:divBdr>
        <w:top w:val="none" w:sz="0" w:space="0" w:color="auto"/>
        <w:left w:val="none" w:sz="0" w:space="0" w:color="auto"/>
        <w:bottom w:val="none" w:sz="0" w:space="0" w:color="auto"/>
        <w:right w:val="none" w:sz="0" w:space="0" w:color="auto"/>
      </w:divBdr>
    </w:div>
    <w:div w:id="741563762">
      <w:bodyDiv w:val="1"/>
      <w:marLeft w:val="0"/>
      <w:marRight w:val="0"/>
      <w:marTop w:val="0"/>
      <w:marBottom w:val="0"/>
      <w:divBdr>
        <w:top w:val="none" w:sz="0" w:space="0" w:color="auto"/>
        <w:left w:val="none" w:sz="0" w:space="0" w:color="auto"/>
        <w:bottom w:val="none" w:sz="0" w:space="0" w:color="auto"/>
        <w:right w:val="none" w:sz="0" w:space="0" w:color="auto"/>
      </w:divBdr>
    </w:div>
    <w:div w:id="741870973">
      <w:bodyDiv w:val="1"/>
      <w:marLeft w:val="0"/>
      <w:marRight w:val="0"/>
      <w:marTop w:val="0"/>
      <w:marBottom w:val="0"/>
      <w:divBdr>
        <w:top w:val="none" w:sz="0" w:space="0" w:color="auto"/>
        <w:left w:val="none" w:sz="0" w:space="0" w:color="auto"/>
        <w:bottom w:val="none" w:sz="0" w:space="0" w:color="auto"/>
        <w:right w:val="none" w:sz="0" w:space="0" w:color="auto"/>
      </w:divBdr>
    </w:div>
    <w:div w:id="757485476">
      <w:bodyDiv w:val="1"/>
      <w:marLeft w:val="0"/>
      <w:marRight w:val="0"/>
      <w:marTop w:val="0"/>
      <w:marBottom w:val="0"/>
      <w:divBdr>
        <w:top w:val="none" w:sz="0" w:space="0" w:color="auto"/>
        <w:left w:val="none" w:sz="0" w:space="0" w:color="auto"/>
        <w:bottom w:val="none" w:sz="0" w:space="0" w:color="auto"/>
        <w:right w:val="none" w:sz="0" w:space="0" w:color="auto"/>
      </w:divBdr>
      <w:divsChild>
        <w:div w:id="1766144609">
          <w:marLeft w:val="1267"/>
          <w:marRight w:val="0"/>
          <w:marTop w:val="0"/>
          <w:marBottom w:val="0"/>
          <w:divBdr>
            <w:top w:val="none" w:sz="0" w:space="0" w:color="auto"/>
            <w:left w:val="none" w:sz="0" w:space="0" w:color="auto"/>
            <w:bottom w:val="none" w:sz="0" w:space="0" w:color="auto"/>
            <w:right w:val="none" w:sz="0" w:space="0" w:color="auto"/>
          </w:divBdr>
        </w:div>
      </w:divsChild>
    </w:div>
    <w:div w:id="760221106">
      <w:bodyDiv w:val="1"/>
      <w:marLeft w:val="0"/>
      <w:marRight w:val="0"/>
      <w:marTop w:val="0"/>
      <w:marBottom w:val="0"/>
      <w:divBdr>
        <w:top w:val="none" w:sz="0" w:space="0" w:color="auto"/>
        <w:left w:val="none" w:sz="0" w:space="0" w:color="auto"/>
        <w:bottom w:val="none" w:sz="0" w:space="0" w:color="auto"/>
        <w:right w:val="none" w:sz="0" w:space="0" w:color="auto"/>
      </w:divBdr>
    </w:div>
    <w:div w:id="789324072">
      <w:bodyDiv w:val="1"/>
      <w:marLeft w:val="0"/>
      <w:marRight w:val="0"/>
      <w:marTop w:val="0"/>
      <w:marBottom w:val="0"/>
      <w:divBdr>
        <w:top w:val="none" w:sz="0" w:space="0" w:color="auto"/>
        <w:left w:val="none" w:sz="0" w:space="0" w:color="auto"/>
        <w:bottom w:val="none" w:sz="0" w:space="0" w:color="auto"/>
        <w:right w:val="none" w:sz="0" w:space="0" w:color="auto"/>
      </w:divBdr>
    </w:div>
    <w:div w:id="828138696">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892619389">
      <w:bodyDiv w:val="1"/>
      <w:marLeft w:val="0"/>
      <w:marRight w:val="0"/>
      <w:marTop w:val="0"/>
      <w:marBottom w:val="0"/>
      <w:divBdr>
        <w:top w:val="none" w:sz="0" w:space="0" w:color="auto"/>
        <w:left w:val="none" w:sz="0" w:space="0" w:color="auto"/>
        <w:bottom w:val="none" w:sz="0" w:space="0" w:color="auto"/>
        <w:right w:val="none" w:sz="0" w:space="0" w:color="auto"/>
      </w:divBdr>
    </w:div>
    <w:div w:id="940992989">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008562496">
      <w:bodyDiv w:val="1"/>
      <w:marLeft w:val="0"/>
      <w:marRight w:val="0"/>
      <w:marTop w:val="0"/>
      <w:marBottom w:val="0"/>
      <w:divBdr>
        <w:top w:val="none" w:sz="0" w:space="0" w:color="auto"/>
        <w:left w:val="none" w:sz="0" w:space="0" w:color="auto"/>
        <w:bottom w:val="none" w:sz="0" w:space="0" w:color="auto"/>
        <w:right w:val="none" w:sz="0" w:space="0" w:color="auto"/>
      </w:divBdr>
    </w:div>
    <w:div w:id="1039008893">
      <w:bodyDiv w:val="1"/>
      <w:marLeft w:val="0"/>
      <w:marRight w:val="0"/>
      <w:marTop w:val="0"/>
      <w:marBottom w:val="0"/>
      <w:divBdr>
        <w:top w:val="none" w:sz="0" w:space="0" w:color="auto"/>
        <w:left w:val="none" w:sz="0" w:space="0" w:color="auto"/>
        <w:bottom w:val="none" w:sz="0" w:space="0" w:color="auto"/>
        <w:right w:val="none" w:sz="0" w:space="0" w:color="auto"/>
      </w:divBdr>
    </w:div>
    <w:div w:id="1042175723">
      <w:bodyDiv w:val="1"/>
      <w:marLeft w:val="0"/>
      <w:marRight w:val="0"/>
      <w:marTop w:val="0"/>
      <w:marBottom w:val="0"/>
      <w:divBdr>
        <w:top w:val="none" w:sz="0" w:space="0" w:color="auto"/>
        <w:left w:val="none" w:sz="0" w:space="0" w:color="auto"/>
        <w:bottom w:val="none" w:sz="0" w:space="0" w:color="auto"/>
        <w:right w:val="none" w:sz="0" w:space="0" w:color="auto"/>
      </w:divBdr>
    </w:div>
    <w:div w:id="1076167871">
      <w:bodyDiv w:val="1"/>
      <w:marLeft w:val="0"/>
      <w:marRight w:val="0"/>
      <w:marTop w:val="0"/>
      <w:marBottom w:val="0"/>
      <w:divBdr>
        <w:top w:val="none" w:sz="0" w:space="0" w:color="auto"/>
        <w:left w:val="none" w:sz="0" w:space="0" w:color="auto"/>
        <w:bottom w:val="none" w:sz="0" w:space="0" w:color="auto"/>
        <w:right w:val="none" w:sz="0" w:space="0" w:color="auto"/>
      </w:divBdr>
    </w:div>
    <w:div w:id="1119029773">
      <w:bodyDiv w:val="1"/>
      <w:marLeft w:val="0"/>
      <w:marRight w:val="0"/>
      <w:marTop w:val="0"/>
      <w:marBottom w:val="0"/>
      <w:divBdr>
        <w:top w:val="none" w:sz="0" w:space="0" w:color="auto"/>
        <w:left w:val="none" w:sz="0" w:space="0" w:color="auto"/>
        <w:bottom w:val="none" w:sz="0" w:space="0" w:color="auto"/>
        <w:right w:val="none" w:sz="0" w:space="0" w:color="auto"/>
      </w:divBdr>
    </w:div>
    <w:div w:id="1133330665">
      <w:bodyDiv w:val="1"/>
      <w:marLeft w:val="0"/>
      <w:marRight w:val="0"/>
      <w:marTop w:val="0"/>
      <w:marBottom w:val="0"/>
      <w:divBdr>
        <w:top w:val="none" w:sz="0" w:space="0" w:color="auto"/>
        <w:left w:val="none" w:sz="0" w:space="0" w:color="auto"/>
        <w:bottom w:val="none" w:sz="0" w:space="0" w:color="auto"/>
        <w:right w:val="none" w:sz="0" w:space="0" w:color="auto"/>
      </w:divBdr>
      <w:divsChild>
        <w:div w:id="721363158">
          <w:marLeft w:val="1987"/>
          <w:marRight w:val="0"/>
          <w:marTop w:val="0"/>
          <w:marBottom w:val="0"/>
          <w:divBdr>
            <w:top w:val="none" w:sz="0" w:space="0" w:color="auto"/>
            <w:left w:val="none" w:sz="0" w:space="0" w:color="auto"/>
            <w:bottom w:val="none" w:sz="0" w:space="0" w:color="auto"/>
            <w:right w:val="none" w:sz="0" w:space="0" w:color="auto"/>
          </w:divBdr>
        </w:div>
        <w:div w:id="1397319462">
          <w:marLeft w:val="1987"/>
          <w:marRight w:val="0"/>
          <w:marTop w:val="0"/>
          <w:marBottom w:val="0"/>
          <w:divBdr>
            <w:top w:val="none" w:sz="0" w:space="0" w:color="auto"/>
            <w:left w:val="none" w:sz="0" w:space="0" w:color="auto"/>
            <w:bottom w:val="none" w:sz="0" w:space="0" w:color="auto"/>
            <w:right w:val="none" w:sz="0" w:space="0" w:color="auto"/>
          </w:divBdr>
        </w:div>
      </w:divsChild>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sChild>
    </w:div>
    <w:div w:id="1427968844">
      <w:bodyDiv w:val="1"/>
      <w:marLeft w:val="0"/>
      <w:marRight w:val="0"/>
      <w:marTop w:val="0"/>
      <w:marBottom w:val="0"/>
      <w:divBdr>
        <w:top w:val="none" w:sz="0" w:space="0" w:color="auto"/>
        <w:left w:val="none" w:sz="0" w:space="0" w:color="auto"/>
        <w:bottom w:val="none" w:sz="0" w:space="0" w:color="auto"/>
        <w:right w:val="none" w:sz="0" w:space="0" w:color="auto"/>
      </w:divBdr>
    </w:div>
    <w:div w:id="1436943979">
      <w:bodyDiv w:val="1"/>
      <w:marLeft w:val="0"/>
      <w:marRight w:val="0"/>
      <w:marTop w:val="0"/>
      <w:marBottom w:val="0"/>
      <w:divBdr>
        <w:top w:val="none" w:sz="0" w:space="0" w:color="auto"/>
        <w:left w:val="none" w:sz="0" w:space="0" w:color="auto"/>
        <w:bottom w:val="none" w:sz="0" w:space="0" w:color="auto"/>
        <w:right w:val="none" w:sz="0" w:space="0" w:color="auto"/>
      </w:divBdr>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541237536">
      <w:bodyDiv w:val="1"/>
      <w:marLeft w:val="0"/>
      <w:marRight w:val="0"/>
      <w:marTop w:val="0"/>
      <w:marBottom w:val="0"/>
      <w:divBdr>
        <w:top w:val="none" w:sz="0" w:space="0" w:color="auto"/>
        <w:left w:val="none" w:sz="0" w:space="0" w:color="auto"/>
        <w:bottom w:val="none" w:sz="0" w:space="0" w:color="auto"/>
        <w:right w:val="none" w:sz="0" w:space="0" w:color="auto"/>
      </w:divBdr>
      <w:divsChild>
        <w:div w:id="1852985866">
          <w:marLeft w:val="1267"/>
          <w:marRight w:val="0"/>
          <w:marTop w:val="0"/>
          <w:marBottom w:val="0"/>
          <w:divBdr>
            <w:top w:val="none" w:sz="0" w:space="0" w:color="auto"/>
            <w:left w:val="none" w:sz="0" w:space="0" w:color="auto"/>
            <w:bottom w:val="none" w:sz="0" w:space="0" w:color="auto"/>
            <w:right w:val="none" w:sz="0" w:space="0" w:color="auto"/>
          </w:divBdr>
        </w:div>
      </w:divsChild>
    </w:div>
    <w:div w:id="1559439649">
      <w:bodyDiv w:val="1"/>
      <w:marLeft w:val="0"/>
      <w:marRight w:val="0"/>
      <w:marTop w:val="0"/>
      <w:marBottom w:val="0"/>
      <w:divBdr>
        <w:top w:val="none" w:sz="0" w:space="0" w:color="auto"/>
        <w:left w:val="none" w:sz="0" w:space="0" w:color="auto"/>
        <w:bottom w:val="none" w:sz="0" w:space="0" w:color="auto"/>
        <w:right w:val="none" w:sz="0" w:space="0" w:color="auto"/>
      </w:divBdr>
    </w:div>
    <w:div w:id="1606814055">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33097593">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1692101203">
      <w:bodyDiv w:val="1"/>
      <w:marLeft w:val="0"/>
      <w:marRight w:val="0"/>
      <w:marTop w:val="0"/>
      <w:marBottom w:val="0"/>
      <w:divBdr>
        <w:top w:val="none" w:sz="0" w:space="0" w:color="auto"/>
        <w:left w:val="none" w:sz="0" w:space="0" w:color="auto"/>
        <w:bottom w:val="none" w:sz="0" w:space="0" w:color="auto"/>
        <w:right w:val="none" w:sz="0" w:space="0" w:color="auto"/>
      </w:divBdr>
    </w:div>
    <w:div w:id="1718432573">
      <w:bodyDiv w:val="1"/>
      <w:marLeft w:val="0"/>
      <w:marRight w:val="0"/>
      <w:marTop w:val="0"/>
      <w:marBottom w:val="0"/>
      <w:divBdr>
        <w:top w:val="none" w:sz="0" w:space="0" w:color="auto"/>
        <w:left w:val="none" w:sz="0" w:space="0" w:color="auto"/>
        <w:bottom w:val="none" w:sz="0" w:space="0" w:color="auto"/>
        <w:right w:val="none" w:sz="0" w:space="0" w:color="auto"/>
      </w:divBdr>
    </w:div>
    <w:div w:id="1814518085">
      <w:bodyDiv w:val="1"/>
      <w:marLeft w:val="0"/>
      <w:marRight w:val="0"/>
      <w:marTop w:val="0"/>
      <w:marBottom w:val="0"/>
      <w:divBdr>
        <w:top w:val="none" w:sz="0" w:space="0" w:color="auto"/>
        <w:left w:val="none" w:sz="0" w:space="0" w:color="auto"/>
        <w:bottom w:val="none" w:sz="0" w:space="0" w:color="auto"/>
        <w:right w:val="none" w:sz="0" w:space="0" w:color="auto"/>
      </w:divBdr>
    </w:div>
    <w:div w:id="1823035583">
      <w:bodyDiv w:val="1"/>
      <w:marLeft w:val="0"/>
      <w:marRight w:val="0"/>
      <w:marTop w:val="0"/>
      <w:marBottom w:val="0"/>
      <w:divBdr>
        <w:top w:val="none" w:sz="0" w:space="0" w:color="auto"/>
        <w:left w:val="none" w:sz="0" w:space="0" w:color="auto"/>
        <w:bottom w:val="none" w:sz="0" w:space="0" w:color="auto"/>
        <w:right w:val="none" w:sz="0" w:space="0" w:color="auto"/>
      </w:divBdr>
    </w:div>
    <w:div w:id="1834376729">
      <w:bodyDiv w:val="1"/>
      <w:marLeft w:val="0"/>
      <w:marRight w:val="0"/>
      <w:marTop w:val="0"/>
      <w:marBottom w:val="0"/>
      <w:divBdr>
        <w:top w:val="none" w:sz="0" w:space="0" w:color="auto"/>
        <w:left w:val="none" w:sz="0" w:space="0" w:color="auto"/>
        <w:bottom w:val="none" w:sz="0" w:space="0" w:color="auto"/>
        <w:right w:val="none" w:sz="0" w:space="0" w:color="auto"/>
      </w:divBdr>
    </w:div>
    <w:div w:id="1839154478">
      <w:bodyDiv w:val="1"/>
      <w:marLeft w:val="0"/>
      <w:marRight w:val="0"/>
      <w:marTop w:val="0"/>
      <w:marBottom w:val="0"/>
      <w:divBdr>
        <w:top w:val="none" w:sz="0" w:space="0" w:color="auto"/>
        <w:left w:val="none" w:sz="0" w:space="0" w:color="auto"/>
        <w:bottom w:val="none" w:sz="0" w:space="0" w:color="auto"/>
        <w:right w:val="none" w:sz="0" w:space="0" w:color="auto"/>
      </w:divBdr>
    </w:div>
    <w:div w:id="1915771644">
      <w:bodyDiv w:val="1"/>
      <w:marLeft w:val="0"/>
      <w:marRight w:val="0"/>
      <w:marTop w:val="0"/>
      <w:marBottom w:val="0"/>
      <w:divBdr>
        <w:top w:val="none" w:sz="0" w:space="0" w:color="auto"/>
        <w:left w:val="none" w:sz="0" w:space="0" w:color="auto"/>
        <w:bottom w:val="none" w:sz="0" w:space="0" w:color="auto"/>
        <w:right w:val="none" w:sz="0" w:space="0" w:color="auto"/>
      </w:divBdr>
    </w:div>
    <w:div w:id="1948810382">
      <w:bodyDiv w:val="1"/>
      <w:marLeft w:val="0"/>
      <w:marRight w:val="0"/>
      <w:marTop w:val="0"/>
      <w:marBottom w:val="0"/>
      <w:divBdr>
        <w:top w:val="none" w:sz="0" w:space="0" w:color="auto"/>
        <w:left w:val="none" w:sz="0" w:space="0" w:color="auto"/>
        <w:bottom w:val="none" w:sz="0" w:space="0" w:color="auto"/>
        <w:right w:val="none" w:sz="0" w:space="0" w:color="auto"/>
      </w:divBdr>
    </w:div>
    <w:div w:id="1968318482">
      <w:bodyDiv w:val="1"/>
      <w:marLeft w:val="0"/>
      <w:marRight w:val="0"/>
      <w:marTop w:val="0"/>
      <w:marBottom w:val="0"/>
      <w:divBdr>
        <w:top w:val="none" w:sz="0" w:space="0" w:color="auto"/>
        <w:left w:val="none" w:sz="0" w:space="0" w:color="auto"/>
        <w:bottom w:val="none" w:sz="0" w:space="0" w:color="auto"/>
        <w:right w:val="none" w:sz="0" w:space="0" w:color="auto"/>
      </w:divBdr>
    </w:div>
    <w:div w:id="2003049088">
      <w:bodyDiv w:val="1"/>
      <w:marLeft w:val="0"/>
      <w:marRight w:val="0"/>
      <w:marTop w:val="0"/>
      <w:marBottom w:val="0"/>
      <w:divBdr>
        <w:top w:val="none" w:sz="0" w:space="0" w:color="auto"/>
        <w:left w:val="none" w:sz="0" w:space="0" w:color="auto"/>
        <w:bottom w:val="none" w:sz="0" w:space="0" w:color="auto"/>
        <w:right w:val="none" w:sz="0" w:space="0" w:color="auto"/>
      </w:divBdr>
    </w:div>
    <w:div w:id="2028143130">
      <w:bodyDiv w:val="1"/>
      <w:marLeft w:val="0"/>
      <w:marRight w:val="0"/>
      <w:marTop w:val="0"/>
      <w:marBottom w:val="0"/>
      <w:divBdr>
        <w:top w:val="none" w:sz="0" w:space="0" w:color="auto"/>
        <w:left w:val="none" w:sz="0" w:space="0" w:color="auto"/>
        <w:bottom w:val="none" w:sz="0" w:space="0" w:color="auto"/>
        <w:right w:val="none" w:sz="0" w:space="0" w:color="auto"/>
      </w:divBdr>
    </w:div>
    <w:div w:id="2092658831">
      <w:bodyDiv w:val="1"/>
      <w:marLeft w:val="0"/>
      <w:marRight w:val="0"/>
      <w:marTop w:val="0"/>
      <w:marBottom w:val="0"/>
      <w:divBdr>
        <w:top w:val="none" w:sz="0" w:space="0" w:color="auto"/>
        <w:left w:val="none" w:sz="0" w:space="0" w:color="auto"/>
        <w:bottom w:val="none" w:sz="0" w:space="0" w:color="auto"/>
        <w:right w:val="none" w:sz="0" w:space="0" w:color="auto"/>
      </w:divBdr>
    </w:div>
    <w:div w:id="2103522397">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 w:id="21420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41315-6E27-4080-8A6D-7C649283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15</Pages>
  <Words>4460</Words>
  <Characters>25425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Zeng</cp:lastModifiedBy>
  <cp:revision>45</cp:revision>
  <dcterms:created xsi:type="dcterms:W3CDTF">2022-04-24T12:27:00Z</dcterms:created>
  <dcterms:modified xsi:type="dcterms:W3CDTF">2022-04-25T10:03:00Z</dcterms:modified>
</cp:coreProperties>
</file>